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37" w:rsidRPr="00DF3937" w:rsidRDefault="00DF3937" w:rsidP="00DF3937">
      <w:pPr>
        <w:jc w:val="center"/>
        <w:rPr>
          <w:rFonts w:ascii="方正小标宋_GBK" w:eastAsia="方正小标宋_GBK" w:hint="eastAsia"/>
          <w:sz w:val="36"/>
          <w:szCs w:val="36"/>
        </w:rPr>
      </w:pPr>
      <w:r w:rsidRPr="00DF3937">
        <w:rPr>
          <w:rFonts w:ascii="方正小标宋_GBK" w:eastAsia="方正小标宋_GBK" w:hint="eastAsia"/>
          <w:sz w:val="36"/>
          <w:szCs w:val="36"/>
        </w:rPr>
        <w:t>教育部关于印发《职业院校管理水平提升</w:t>
      </w:r>
      <w:r w:rsidRPr="00DF3937">
        <w:rPr>
          <w:rFonts w:ascii="方正小标宋_GBK" w:eastAsia="方正小标宋_GBK" w:hint="eastAsia"/>
          <w:sz w:val="36"/>
          <w:szCs w:val="36"/>
        </w:rPr>
        <w:br/>
        <w:t>行动计划（2015-2018年）》的通知</w:t>
      </w:r>
    </w:p>
    <w:p w:rsidR="00DF3937" w:rsidRPr="00DF3937" w:rsidRDefault="00DF3937" w:rsidP="00DF3937">
      <w:pPr>
        <w:jc w:val="right"/>
        <w:rPr>
          <w:rFonts w:ascii="仿宋_GB2312" w:eastAsia="仿宋_GB2312" w:hint="eastAsia"/>
          <w:sz w:val="32"/>
          <w:szCs w:val="32"/>
        </w:rPr>
      </w:pPr>
      <w:r w:rsidRPr="00DF3937">
        <w:rPr>
          <w:rFonts w:ascii="仿宋_GB2312" w:eastAsia="仿宋_GB2312" w:hint="eastAsia"/>
          <w:sz w:val="32"/>
          <w:szCs w:val="32"/>
        </w:rPr>
        <w:t>教职成</w:t>
      </w:r>
      <w:r>
        <w:rPr>
          <w:rFonts w:ascii="宋体" w:eastAsia="宋体" w:hAnsi="宋体" w:hint="eastAsia"/>
          <w:sz w:val="32"/>
          <w:szCs w:val="32"/>
        </w:rPr>
        <w:t>〔</w:t>
      </w:r>
      <w:r w:rsidRPr="00DF3937">
        <w:rPr>
          <w:rFonts w:ascii="仿宋_GB2312" w:eastAsia="仿宋_GB2312" w:hint="eastAsia"/>
          <w:sz w:val="32"/>
          <w:szCs w:val="32"/>
        </w:rPr>
        <w:t>2015</w:t>
      </w:r>
      <w:r>
        <w:rPr>
          <w:rFonts w:ascii="宋体" w:eastAsia="宋体" w:hAnsi="宋体" w:hint="eastAsia"/>
          <w:sz w:val="32"/>
          <w:szCs w:val="32"/>
        </w:rPr>
        <w:t>〕</w:t>
      </w:r>
      <w:r w:rsidRPr="00DF3937">
        <w:rPr>
          <w:rFonts w:ascii="仿宋_GB2312" w:eastAsia="仿宋_GB2312" w:hint="eastAsia"/>
          <w:sz w:val="32"/>
          <w:szCs w:val="32"/>
        </w:rPr>
        <w:t>7号</w:t>
      </w:r>
    </w:p>
    <w:p w:rsidR="00DF3937" w:rsidRDefault="00DF3937" w:rsidP="00DF3937">
      <w:pPr>
        <w:rPr>
          <w:rFonts w:ascii="仿宋_GB2312" w:eastAsia="仿宋_GB2312" w:hint="eastAsia"/>
          <w:sz w:val="32"/>
          <w:szCs w:val="32"/>
        </w:rPr>
      </w:pPr>
    </w:p>
    <w:p w:rsidR="00DF3937" w:rsidRDefault="00DF3937" w:rsidP="00DF3937">
      <w:pPr>
        <w:rPr>
          <w:rFonts w:ascii="仿宋_GB2312" w:eastAsia="仿宋_GB2312" w:hint="eastAsia"/>
          <w:sz w:val="32"/>
          <w:szCs w:val="32"/>
        </w:rPr>
      </w:pPr>
      <w:r w:rsidRPr="00DF3937">
        <w:rPr>
          <w:rFonts w:ascii="仿宋_GB2312" w:eastAsia="仿宋_GB2312" w:hint="eastAsia"/>
          <w:sz w:val="32"/>
          <w:szCs w:val="32"/>
        </w:rPr>
        <w:t>各省、自治区、直辖市教育厅（教委），计划单列市教育局，新疆生产建设兵团教育局:</w:t>
      </w:r>
    </w:p>
    <w:p w:rsidR="00DF3937" w:rsidRPr="00DF3937" w:rsidRDefault="00DF3937" w:rsidP="00DF3937">
      <w:pPr>
        <w:ind w:firstLineChars="200" w:firstLine="640"/>
        <w:rPr>
          <w:rFonts w:ascii="仿宋_GB2312" w:eastAsia="仿宋_GB2312" w:hint="eastAsia"/>
          <w:sz w:val="32"/>
          <w:szCs w:val="32"/>
        </w:rPr>
      </w:pPr>
      <w:r w:rsidRPr="00DF3937">
        <w:rPr>
          <w:rFonts w:ascii="仿宋_GB2312" w:eastAsia="仿宋_GB2312" w:hint="eastAsia"/>
          <w:sz w:val="32"/>
          <w:szCs w:val="32"/>
        </w:rPr>
        <w:t>为深入贯彻落实全国职业教育工作会议精神和全国人大常委会职业教育法执法检查有关要求，推动职业院校以强化教育教学管理为重点，全面贯彻落实国家有关政策、制度、标准和要求，不断提高管理工作规范化、科学化、精细化水平，加快实现学校治理能力现代化，现将《职业院校管理水平提升行动计划（2015-2018年）》印发给你们，请认真贯彻执行。</w:t>
      </w:r>
    </w:p>
    <w:p w:rsidR="00DF3937" w:rsidRDefault="00DF3937" w:rsidP="00DF3937">
      <w:pPr>
        <w:ind w:firstLineChars="200" w:firstLine="640"/>
        <w:rPr>
          <w:rFonts w:ascii="仿宋_GB2312" w:eastAsia="仿宋_GB2312" w:hint="eastAsia"/>
          <w:sz w:val="32"/>
          <w:szCs w:val="32"/>
        </w:rPr>
      </w:pPr>
    </w:p>
    <w:p w:rsidR="00DF3937" w:rsidRPr="00DF3937" w:rsidRDefault="00DF3937" w:rsidP="00DF3937">
      <w:pPr>
        <w:ind w:firstLineChars="1900" w:firstLine="6080"/>
        <w:rPr>
          <w:rFonts w:ascii="仿宋_GB2312" w:eastAsia="仿宋_GB2312" w:hint="eastAsia"/>
          <w:sz w:val="32"/>
          <w:szCs w:val="32"/>
        </w:rPr>
      </w:pPr>
      <w:r w:rsidRPr="00DF3937">
        <w:rPr>
          <w:rFonts w:ascii="仿宋_GB2312" w:eastAsia="仿宋_GB2312" w:hint="eastAsia"/>
          <w:sz w:val="32"/>
          <w:szCs w:val="32"/>
        </w:rPr>
        <w:t>教育部</w:t>
      </w:r>
    </w:p>
    <w:p w:rsidR="00DF3937" w:rsidRPr="00DF3937" w:rsidRDefault="00DF3937" w:rsidP="00DF3937">
      <w:pPr>
        <w:ind w:firstLineChars="1700" w:firstLine="5440"/>
        <w:rPr>
          <w:rFonts w:ascii="仿宋_GB2312" w:eastAsia="仿宋_GB2312" w:hint="eastAsia"/>
          <w:sz w:val="32"/>
          <w:szCs w:val="32"/>
        </w:rPr>
      </w:pPr>
      <w:r w:rsidRPr="00DF3937">
        <w:rPr>
          <w:rFonts w:ascii="仿宋_GB2312" w:eastAsia="仿宋_GB2312" w:hint="eastAsia"/>
          <w:sz w:val="32"/>
          <w:szCs w:val="32"/>
        </w:rPr>
        <w:t>2015年8月28日</w:t>
      </w:r>
    </w:p>
    <w:p w:rsidR="00DF3937" w:rsidRPr="00DF3937" w:rsidRDefault="00DF3937" w:rsidP="00F12196">
      <w:pPr>
        <w:jc w:val="center"/>
        <w:rPr>
          <w:rFonts w:ascii="方正小标宋_GBK" w:eastAsia="方正小标宋_GBK" w:hint="eastAsia"/>
          <w:sz w:val="36"/>
          <w:szCs w:val="36"/>
        </w:rPr>
      </w:pPr>
    </w:p>
    <w:p w:rsidR="00DF3937" w:rsidRDefault="00DF3937" w:rsidP="00F12196">
      <w:pPr>
        <w:jc w:val="center"/>
        <w:rPr>
          <w:rFonts w:ascii="方正小标宋_GBK" w:eastAsia="方正小标宋_GBK" w:hint="eastAsia"/>
          <w:sz w:val="36"/>
          <w:szCs w:val="36"/>
        </w:rPr>
      </w:pPr>
    </w:p>
    <w:p w:rsidR="00DF3937" w:rsidRDefault="00DF3937" w:rsidP="00F12196">
      <w:pPr>
        <w:jc w:val="center"/>
        <w:rPr>
          <w:rFonts w:ascii="方正小标宋_GBK" w:eastAsia="方正小标宋_GBK" w:hint="eastAsia"/>
          <w:sz w:val="36"/>
          <w:szCs w:val="36"/>
        </w:rPr>
      </w:pPr>
    </w:p>
    <w:p w:rsidR="00DF3937" w:rsidRDefault="00DF3937" w:rsidP="00F12196">
      <w:pPr>
        <w:jc w:val="center"/>
        <w:rPr>
          <w:rFonts w:ascii="方正小标宋_GBK" w:eastAsia="方正小标宋_GBK" w:hint="eastAsia"/>
          <w:sz w:val="36"/>
          <w:szCs w:val="36"/>
        </w:rPr>
      </w:pPr>
    </w:p>
    <w:p w:rsidR="00DF3937" w:rsidRDefault="00DF3937" w:rsidP="00F12196">
      <w:pPr>
        <w:jc w:val="center"/>
        <w:rPr>
          <w:rFonts w:ascii="方正小标宋_GBK" w:eastAsia="方正小标宋_GBK" w:hint="eastAsia"/>
          <w:sz w:val="36"/>
          <w:szCs w:val="36"/>
        </w:rPr>
      </w:pPr>
    </w:p>
    <w:p w:rsidR="00DF3937" w:rsidRDefault="00DF3937" w:rsidP="00F12196">
      <w:pPr>
        <w:jc w:val="center"/>
        <w:rPr>
          <w:rFonts w:ascii="方正小标宋_GBK" w:eastAsia="方正小标宋_GBK" w:hint="eastAsia"/>
          <w:sz w:val="36"/>
          <w:szCs w:val="36"/>
        </w:rPr>
      </w:pPr>
    </w:p>
    <w:p w:rsidR="00F12196" w:rsidRPr="00F12196" w:rsidRDefault="00F12196" w:rsidP="00F12196">
      <w:pPr>
        <w:jc w:val="center"/>
        <w:rPr>
          <w:rFonts w:ascii="方正小标宋_GBK" w:eastAsia="方正小标宋_GBK"/>
          <w:sz w:val="36"/>
          <w:szCs w:val="36"/>
        </w:rPr>
      </w:pPr>
      <w:bookmarkStart w:id="0" w:name="_GoBack"/>
      <w:bookmarkEnd w:id="0"/>
      <w:r w:rsidRPr="00F12196">
        <w:rPr>
          <w:rFonts w:ascii="方正小标宋_GBK" w:eastAsia="方正小标宋_GBK" w:hint="eastAsia"/>
          <w:sz w:val="36"/>
          <w:szCs w:val="36"/>
        </w:rPr>
        <w:lastRenderedPageBreak/>
        <w:t>职业院校管理水平提升行动计划(2015-2018年)</w:t>
      </w:r>
    </w:p>
    <w:p w:rsid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p>
    <w:p w:rsidR="00F12196" w:rsidRPr="00F12196" w:rsidRDefault="00F12196" w:rsidP="00F12196">
      <w:pPr>
        <w:ind w:firstLineChars="200" w:firstLine="640"/>
        <w:rPr>
          <w:rFonts w:ascii="仿宋_GB2312" w:eastAsia="仿宋_GB2312"/>
          <w:sz w:val="32"/>
          <w:szCs w:val="32"/>
        </w:rPr>
      </w:pPr>
      <w:r w:rsidRPr="00F12196">
        <w:rPr>
          <w:rFonts w:ascii="仿宋_GB2312" w:eastAsia="仿宋_GB2312" w:hint="eastAsia"/>
          <w:sz w:val="32"/>
          <w:szCs w:val="32"/>
        </w:rPr>
        <w:t>提升管理水平是促进职业院校内涵发展的现实要求，是提高人才培养质量的重要保障。近年来，职业院校依法治校意识日益增强，管理制度不断完善，管理工作得到普遍重视。但是，与加快推进依法治教和治理能力现代化的新要求相比，职业院校在管理理念、能力和信息化水平等方面仍有差距。为全面贯彻落实《国务院关于加快发展现代职业教育的决定》和全国人大常委会职业教育法执法检查有关要求，落实国家有关职业教育各项决策部署，发挥管理工作对职业教育改革发展的推动、引领和保障作用，不断提高职业院校管理规范化、精细化、科学化水平，自2015年秋季学期起，倡导</w:t>
      </w:r>
      <w:proofErr w:type="gramStart"/>
      <w:r w:rsidRPr="00F12196">
        <w:rPr>
          <w:rFonts w:ascii="仿宋_GB2312" w:eastAsia="仿宋_GB2312" w:hint="eastAsia"/>
          <w:sz w:val="32"/>
          <w:szCs w:val="32"/>
        </w:rPr>
        <w:t>践行</w:t>
      </w:r>
      <w:proofErr w:type="gramEnd"/>
      <w:r w:rsidRPr="00F12196">
        <w:rPr>
          <w:rFonts w:ascii="仿宋_GB2312" w:eastAsia="仿宋_GB2312" w:hint="eastAsia"/>
          <w:sz w:val="32"/>
          <w:szCs w:val="32"/>
        </w:rPr>
        <w:t>“改变从今天开始”，实施职业院校管理水平提升行动计划(2015-2018年)（以下简称行动计划）。</w:t>
      </w:r>
    </w:p>
    <w:p w:rsidR="00F12196" w:rsidRPr="00F12196" w:rsidRDefault="00F12196" w:rsidP="00F12196">
      <w:pPr>
        <w:rPr>
          <w:rFonts w:ascii="黑体" w:eastAsia="黑体" w:hAnsi="黑体"/>
          <w:sz w:val="32"/>
          <w:szCs w:val="32"/>
        </w:rPr>
      </w:pPr>
      <w:r w:rsidRPr="00F12196">
        <w:rPr>
          <w:rFonts w:ascii="仿宋_GB2312" w:eastAsia="仿宋_GB2312" w:hint="eastAsia"/>
          <w:sz w:val="32"/>
          <w:szCs w:val="32"/>
        </w:rPr>
        <w:t xml:space="preserve">　　</w:t>
      </w:r>
      <w:r w:rsidRPr="00F12196">
        <w:rPr>
          <w:rFonts w:ascii="黑体" w:eastAsia="黑体" w:hAnsi="黑体" w:hint="eastAsia"/>
          <w:sz w:val="32"/>
          <w:szCs w:val="32"/>
        </w:rPr>
        <w:t>一、总体要求</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（一）指导思想</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全面贯彻党的十八大和十八届三中、四中全会精神，深入贯彻习近平总书记系列重要讲话精神，</w:t>
      </w:r>
      <w:proofErr w:type="gramStart"/>
      <w:r w:rsidRPr="00F12196">
        <w:rPr>
          <w:rFonts w:ascii="仿宋_GB2312" w:eastAsia="仿宋_GB2312" w:hint="eastAsia"/>
          <w:sz w:val="32"/>
          <w:szCs w:val="32"/>
        </w:rPr>
        <w:t>落细落小落实</w:t>
      </w:r>
      <w:proofErr w:type="gramEnd"/>
      <w:r w:rsidRPr="00F12196">
        <w:rPr>
          <w:rFonts w:ascii="仿宋_GB2312" w:eastAsia="仿宋_GB2312" w:hint="eastAsia"/>
          <w:sz w:val="32"/>
          <w:szCs w:val="32"/>
        </w:rPr>
        <w:t>《国务院关于加快发展现代职业教育的决定》，坚持依法治校，建立和完善现代职业学校制度，以强化教育教学管理为重点，进一步更新管理理念、完善制度标准、创新运行机制、改进方式方法、提升管理水平，为基本实现职业院校治理能力现</w:t>
      </w:r>
      <w:r w:rsidRPr="00F12196">
        <w:rPr>
          <w:rFonts w:ascii="仿宋_GB2312" w:eastAsia="仿宋_GB2312" w:hint="eastAsia"/>
          <w:sz w:val="32"/>
          <w:szCs w:val="32"/>
        </w:rPr>
        <w:lastRenderedPageBreak/>
        <w:t>代化奠定坚实基础。</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（二）工作目标</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经过三年努力，职业院校以人为本管理理念更加巩固，现代学校制度逐步完善，办学行为更加规范，办学活力显著增强，办学质量不断提高，依法治校、自主办学、民主管理的运行机制基本建立，多元参与的职业院校质量评价与保障体系不断完善，职业院校自身吸引力、核心竞争力和社会美誉度明显提高。</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——政策法规落实到位。</w:t>
      </w:r>
      <w:r w:rsidRPr="00F12196">
        <w:rPr>
          <w:rFonts w:ascii="仿宋_GB2312" w:eastAsia="仿宋_GB2312" w:hint="eastAsia"/>
          <w:sz w:val="32"/>
          <w:szCs w:val="32"/>
        </w:rPr>
        <w:t>国家职业教育有关法规、制度及标准得到落实，质量意识普遍增强，办学行为更加规范，学校常规管理,特别是学生、课程教学、招生、学籍、实习、安全等重点领域的管理有效加强。</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——管理能力显著提升。</w:t>
      </w:r>
      <w:r w:rsidRPr="00F12196">
        <w:rPr>
          <w:rFonts w:ascii="仿宋_GB2312" w:eastAsia="仿宋_GB2312" w:hint="eastAsia"/>
          <w:sz w:val="32"/>
          <w:szCs w:val="32"/>
        </w:rPr>
        <w:t>学校章程普遍建立，治理结构不断完善，管理队伍专业化水平大幅提升，信息化管理手段广泛应用，管理工作的薄弱环节全面改善，办学活力显著增强，管理规范、特色鲜明、办学质量高、社会声誉好的典型学校不断涌现。</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——质量保障机制更加完善。</w:t>
      </w:r>
      <w:r w:rsidRPr="00F12196">
        <w:rPr>
          <w:rFonts w:ascii="仿宋_GB2312" w:eastAsia="仿宋_GB2312" w:hint="eastAsia"/>
          <w:sz w:val="32"/>
          <w:szCs w:val="32"/>
        </w:rPr>
        <w:t>职业院校管理状态“大数据”初步建成，学校人才培养工作的自我诊断、反馈、改进机制基本形成，政府、行业、企业及社会等多方参与学校评价的机制更加健全，职业院校教育质量年度报告制度逐步完善。</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lastRenderedPageBreak/>
        <w:t xml:space="preserve">　　</w:t>
      </w:r>
      <w:r w:rsidRPr="00F12196">
        <w:rPr>
          <w:rFonts w:ascii="楷体" w:eastAsia="楷体" w:hAnsi="楷体" w:hint="eastAsia"/>
          <w:sz w:val="32"/>
          <w:szCs w:val="32"/>
        </w:rPr>
        <w:t>（三）基本原则</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——规范办学，激发活力。</w:t>
      </w:r>
      <w:r w:rsidRPr="00F12196">
        <w:rPr>
          <w:rFonts w:ascii="仿宋_GB2312" w:eastAsia="仿宋_GB2312" w:hint="eastAsia"/>
          <w:sz w:val="32"/>
          <w:szCs w:val="32"/>
        </w:rPr>
        <w:t>确立管理工作在职业院校办学中的基础性地位，落实国家职业教育有关法规、制度及标准，全面规范办学行为，不断激发办学活力，切实提高职业院校依法办学的能力和水平。</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——问题导向，标本兼治。</w:t>
      </w:r>
      <w:r w:rsidRPr="00F12196">
        <w:rPr>
          <w:rFonts w:ascii="仿宋_GB2312" w:eastAsia="仿宋_GB2312" w:hint="eastAsia"/>
          <w:sz w:val="32"/>
          <w:szCs w:val="32"/>
        </w:rPr>
        <w:t>以教育教学管理为重点，针对学校常规管理中的薄弱环节和突出问题，立知、立行、立改，对症施治、标本兼治，全面提高职业院校管理工作的有效性。</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——活动贯穿，全面行动。</w:t>
      </w:r>
      <w:r w:rsidRPr="00F12196">
        <w:rPr>
          <w:rFonts w:ascii="仿宋_GB2312" w:eastAsia="仿宋_GB2312" w:hint="eastAsia"/>
          <w:sz w:val="32"/>
          <w:szCs w:val="32"/>
        </w:rPr>
        <w:t>设计和开展灵活多样的活动，以活动促管理、以活动促落实，推动职教系统全员参与。充分调动社会各方力量，积极参与行动计划的实施，形成推动职业院校管理水平提升的良好氛围和工作合力。</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——科研引领，注重长效。</w:t>
      </w:r>
      <w:r w:rsidRPr="00F12196">
        <w:rPr>
          <w:rFonts w:ascii="仿宋_GB2312" w:eastAsia="仿宋_GB2312" w:hint="eastAsia"/>
          <w:sz w:val="32"/>
          <w:szCs w:val="32"/>
        </w:rPr>
        <w:t>结合不同区域实际和中高职特点，加强职业院校管理的制度、标准、评价等理论与实践研究，引导和帮助职业院校建立自我诊断、自我改进和自我完善的长效机制。</w:t>
      </w:r>
    </w:p>
    <w:p w:rsidR="00F12196" w:rsidRPr="00F12196" w:rsidRDefault="00F12196" w:rsidP="00F12196">
      <w:pPr>
        <w:rPr>
          <w:rFonts w:ascii="黑体" w:eastAsia="黑体" w:hAnsi="黑体"/>
          <w:sz w:val="32"/>
          <w:szCs w:val="32"/>
        </w:rPr>
      </w:pPr>
      <w:r w:rsidRPr="00F12196">
        <w:rPr>
          <w:rFonts w:ascii="仿宋_GB2312" w:eastAsia="仿宋_GB2312" w:hint="eastAsia"/>
          <w:sz w:val="32"/>
          <w:szCs w:val="32"/>
        </w:rPr>
        <w:t xml:space="preserve">　　</w:t>
      </w:r>
      <w:r w:rsidRPr="00F12196">
        <w:rPr>
          <w:rFonts w:ascii="黑体" w:eastAsia="黑体" w:hAnsi="黑体" w:hint="eastAsia"/>
          <w:sz w:val="32"/>
          <w:szCs w:val="32"/>
        </w:rPr>
        <w:t>二、重点任务</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（一）突出问题专项治理行动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职业院校要对照国家职业教育有关法规、制度及标准，围绕以下重点领域，结合学校实际，全面查</w:t>
      </w:r>
      <w:proofErr w:type="gramStart"/>
      <w:r w:rsidRPr="00F12196">
        <w:rPr>
          <w:rFonts w:ascii="仿宋_GB2312" w:eastAsia="仿宋_GB2312" w:hint="eastAsia"/>
          <w:sz w:val="32"/>
          <w:szCs w:val="32"/>
        </w:rPr>
        <w:t>摆管理</w:t>
      </w:r>
      <w:proofErr w:type="gramEnd"/>
      <w:r w:rsidRPr="00F12196">
        <w:rPr>
          <w:rFonts w:ascii="仿宋_GB2312" w:eastAsia="仿宋_GB2312" w:hint="eastAsia"/>
          <w:sz w:val="32"/>
          <w:szCs w:val="32"/>
        </w:rPr>
        <w:t>工作中存在的突出问题，有针对性地开展专项治理系列活动。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lastRenderedPageBreak/>
        <w:t xml:space="preserve">　　</w:t>
      </w:r>
      <w:r w:rsidRPr="00FD7D7E">
        <w:rPr>
          <w:rFonts w:ascii="仿宋_GB2312" w:eastAsia="仿宋_GB2312" w:hint="eastAsia"/>
          <w:b/>
          <w:sz w:val="32"/>
          <w:szCs w:val="32"/>
        </w:rPr>
        <w:t>——诚信招生承诺活动。</w:t>
      </w:r>
      <w:r w:rsidRPr="00F12196">
        <w:rPr>
          <w:rFonts w:ascii="仿宋_GB2312" w:eastAsia="仿宋_GB2312" w:hint="eastAsia"/>
          <w:sz w:val="32"/>
          <w:szCs w:val="32"/>
        </w:rPr>
        <w:t>加强招生政策和工作纪律的宣传教育，面向社会公开承诺诚信招生、阳光招生，规范招生简章，学校主要领导和招生工作相关人员签订责任书，不以虚假宣传和欺骗手段进行招生，杜绝有偿招生等违规违纪现象。</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——学籍信息核查活动。</w:t>
      </w:r>
      <w:r w:rsidRPr="00F12196">
        <w:rPr>
          <w:rFonts w:ascii="仿宋_GB2312" w:eastAsia="仿宋_GB2312" w:hint="eastAsia"/>
          <w:sz w:val="32"/>
          <w:szCs w:val="32"/>
        </w:rPr>
        <w:t>全面落实学籍电子注册和管理制度，严格执行《高等学校学生学籍学历电子注册办法》《中等职业学历教育学生学籍电子注册办法》。充分利用学生管理信息系统，加强学籍电子注册、学籍异动、学生信息变更等环节的管理，注重电子信息的核查，确保学籍电子档案数据准确、更新及时、程序规范，杜绝虚假学籍、重复注册等现象。</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——教学标准落地活动。</w:t>
      </w:r>
      <w:r w:rsidRPr="00F12196">
        <w:rPr>
          <w:rFonts w:ascii="仿宋_GB2312" w:eastAsia="仿宋_GB2312" w:hint="eastAsia"/>
          <w:sz w:val="32"/>
          <w:szCs w:val="32"/>
        </w:rPr>
        <w:t>按照《教育部关于深化职业教育教学改革全面提高人才培养质量的若干意见》等文件要求，完善学校专业人才培养方案，强化教学过程管理，组织开展教学计划执行情况检查，注重教学效果的反馈与改进，杜绝课程开设与教学实施随意变动等现象。</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——实习管理规范活动。</w:t>
      </w:r>
      <w:r w:rsidRPr="00F12196">
        <w:rPr>
          <w:rFonts w:ascii="仿宋_GB2312" w:eastAsia="仿宋_GB2312" w:hint="eastAsia"/>
          <w:sz w:val="32"/>
          <w:szCs w:val="32"/>
        </w:rPr>
        <w:t>严格执行学生实习管理相关规定，强化以育人为目标的实习过程管理和考核评价，完善学生实习责任保险、信息通报等安全制度，维护学生合法权益，改变学生顶岗实习的岗位与其所学专业面向的岗位群不一致等现象。</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lastRenderedPageBreak/>
        <w:t xml:space="preserve">　　</w:t>
      </w:r>
      <w:r w:rsidRPr="00FD7D7E">
        <w:rPr>
          <w:rFonts w:ascii="仿宋_GB2312" w:eastAsia="仿宋_GB2312" w:hint="eastAsia"/>
          <w:b/>
          <w:sz w:val="32"/>
          <w:szCs w:val="32"/>
        </w:rPr>
        <w:t>——平安校园创建活动。</w:t>
      </w:r>
      <w:r w:rsidRPr="00F12196">
        <w:rPr>
          <w:rFonts w:ascii="仿宋_GB2312" w:eastAsia="仿宋_GB2312" w:hint="eastAsia"/>
          <w:sz w:val="32"/>
          <w:szCs w:val="32"/>
        </w:rPr>
        <w:t>加强学校安全管理，落实“一岗双责”责任制，建立健全安全应急处置机制和人防、物防、技防“三防一体”的安全防范体系，消除水电、消防、餐饮、交通和实训等方面的安全隐患。</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——财务管理规范活动。</w:t>
      </w:r>
      <w:r w:rsidRPr="00F12196">
        <w:rPr>
          <w:rFonts w:ascii="仿宋_GB2312" w:eastAsia="仿宋_GB2312" w:hint="eastAsia"/>
          <w:sz w:val="32"/>
          <w:szCs w:val="32"/>
        </w:rPr>
        <w:t>严格执行国家财经法律法规，建立健全学校财务管理制度；增强绩效意识，夯实会计基础工作；严格预算管理，强化预算约束；建立完善学校内部控制机制，强化财务风险防范意识；加强学生资助等专项资金的过程控制，规范会计行为，防止和杜绝虚报虚列、违规使用资金等现象的发生。</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各级教育行政部门根据实际，针对重点领域和共性问题，加强对职业院校开展专项治理活动的调研、指导和检查，督促学校落实专项治理行动的各项要求，并建立长效机制。</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（二）管理制度标准建设行动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职业院校要加快学校章程建设步伐，建立健全体现职业院校办学特点的内部管理制度、标准和运行机制，不断完善现代职业学校制度。</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——加快学校章程建设。</w:t>
      </w:r>
      <w:r w:rsidRPr="00F12196">
        <w:rPr>
          <w:rFonts w:ascii="仿宋_GB2312" w:eastAsia="仿宋_GB2312" w:hint="eastAsia"/>
          <w:sz w:val="32"/>
          <w:szCs w:val="32"/>
        </w:rPr>
        <w:t>依法制定和完善具有各自特色的学校章程，中职学校加快推进章程建设工作，高职院校完成章程制定工作，按要求履行审批程序并实施。以章程建设为契机，加大行业、企业和社区等参与学校管理的力度，不断完善学校治理结构和决策机制。</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lastRenderedPageBreak/>
        <w:t xml:space="preserve">　　</w:t>
      </w:r>
      <w:r w:rsidRPr="00FD7D7E">
        <w:rPr>
          <w:rFonts w:ascii="仿宋_GB2312" w:eastAsia="仿宋_GB2312" w:hint="eastAsia"/>
          <w:b/>
          <w:sz w:val="32"/>
          <w:szCs w:val="32"/>
        </w:rPr>
        <w:t>——完善管理制度标准。</w:t>
      </w:r>
      <w:r w:rsidRPr="00F12196">
        <w:rPr>
          <w:rFonts w:ascii="仿宋_GB2312" w:eastAsia="仿宋_GB2312" w:hint="eastAsia"/>
          <w:sz w:val="32"/>
          <w:szCs w:val="32"/>
        </w:rPr>
        <w:t>以学校章程为基础，理顺和完善教学、学生、后勤、安全、科研和人事、财务、资产等方面的管理制度、标准，建立健全相应的工作规程，形成规范、科学的内部管理制度体系。</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——强化制度标准落实。</w:t>
      </w:r>
      <w:r w:rsidRPr="00F12196">
        <w:rPr>
          <w:rFonts w:ascii="仿宋_GB2312" w:eastAsia="仿宋_GB2312" w:hint="eastAsia"/>
          <w:sz w:val="32"/>
          <w:szCs w:val="32"/>
        </w:rPr>
        <w:t>加强对管理制度、标准的宣传和学习，明确落实管理制度、标准的奖惩机制，强化管理制度、标准执行情况的监督、检查，确保落实到位。</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各级教育行政部门要为职业院校制定章程搭建交流、咨询和服务平台，推动形成一校</w:t>
      </w:r>
      <w:proofErr w:type="gramStart"/>
      <w:r w:rsidRPr="00F12196">
        <w:rPr>
          <w:rFonts w:ascii="仿宋_GB2312" w:eastAsia="仿宋_GB2312" w:hint="eastAsia"/>
          <w:sz w:val="32"/>
          <w:szCs w:val="32"/>
        </w:rPr>
        <w:t>一</w:t>
      </w:r>
      <w:proofErr w:type="gramEnd"/>
      <w:r w:rsidRPr="00F12196">
        <w:rPr>
          <w:rFonts w:ascii="仿宋_GB2312" w:eastAsia="仿宋_GB2312" w:hint="eastAsia"/>
          <w:sz w:val="32"/>
          <w:szCs w:val="32"/>
        </w:rPr>
        <w:t>章程的格局；组织开展职业院校管理指导手册研制工作，为完善学校管理制度提供科学指导。</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（三）管理队伍能力建设行动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职业院校要适应发展需求，遵循管理人员成长规律，以提升岗位胜任力为重点，制订并实施学校管理队伍能力提升计划，不断提高管理人员的专业化水平。</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——明确能力要求。</w:t>
      </w:r>
      <w:r w:rsidRPr="00F12196">
        <w:rPr>
          <w:rFonts w:ascii="仿宋_GB2312" w:eastAsia="仿宋_GB2312" w:hint="eastAsia"/>
          <w:sz w:val="32"/>
          <w:szCs w:val="32"/>
        </w:rPr>
        <w:t>按照国家对职业院校管理人员的专业标准和工作要求，围绕学校发展、育人文化、课程教学、教师成长、内部管理等方面，结合学校实际和不同管理岗位特点，细化院校长、中层管理人员和基层管理人员等能力要求，引导管理人员不断提升岗位胜任力。</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——加强培养培训。</w:t>
      </w:r>
      <w:r w:rsidRPr="00F12196">
        <w:rPr>
          <w:rFonts w:ascii="仿宋_GB2312" w:eastAsia="仿宋_GB2312" w:hint="eastAsia"/>
          <w:sz w:val="32"/>
          <w:szCs w:val="32"/>
        </w:rPr>
        <w:t>以需求为导向，以能力要求为依据，科学制订各类管理人员培养培训方案，完成一轮管理人员全</w:t>
      </w:r>
      <w:r w:rsidRPr="00F12196">
        <w:rPr>
          <w:rFonts w:ascii="仿宋_GB2312" w:eastAsia="仿宋_GB2312" w:hint="eastAsia"/>
          <w:sz w:val="32"/>
          <w:szCs w:val="32"/>
        </w:rPr>
        <w:lastRenderedPageBreak/>
        <w:t>员培训；搭建学习平台，建立分层次、多形式的培训体系，做到日常培训与专题培训相结合，在职学习与脱产进修相结合，理论学习与经验交流相结合，不断提升管理人员的敬业精神和业务能力。</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——强化激励保障。</w:t>
      </w:r>
      <w:r w:rsidRPr="00F12196">
        <w:rPr>
          <w:rFonts w:ascii="仿宋_GB2312" w:eastAsia="仿宋_GB2312" w:hint="eastAsia"/>
          <w:sz w:val="32"/>
          <w:szCs w:val="32"/>
        </w:rPr>
        <w:t>坚持民主、公开、竞争、择优的原则，选拔聘用管理人员，拓展管理人员的发展空间和上升通道，形成有利于优秀管理人才脱颖而出的机制；积极推进以岗位能力要求为依据的目标考核，把考核结果与干部任免、培养培训、收入分配等结合起来，强化管理人员的职业意识，激发管理人员的内在动力。</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各级教育行政部门要把职业院校管理骨干培养培训纳入国家和省级校长能力提升、教师素质提高等培训计划统筹实施，组织开展管理经验交流活动，搭建管理专题网络学习平台，为职业院校管理队伍水平提升创造条件。</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(四)管理信息化水平提升行动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职业院校要以落实《职业院校数字校园建设规范》为重点，加快信息化技术系统建设，建立健全信息化管理机制，增强信息化管理素养和能力，促进信息技术与教育教学的深度融合。</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——强化管理信息化整体设计。</w:t>
      </w:r>
      <w:r w:rsidRPr="00F12196">
        <w:rPr>
          <w:rFonts w:ascii="仿宋_GB2312" w:eastAsia="仿宋_GB2312" w:hint="eastAsia"/>
          <w:sz w:val="32"/>
          <w:szCs w:val="32"/>
        </w:rPr>
        <w:t>制订和完善数字校园建设规划，做好管理信息系统整体设计，建设数据集中、系统集成的应用环境，实现教学、学生、后勤、安全、科研等各</w:t>
      </w:r>
      <w:r w:rsidRPr="00F12196">
        <w:rPr>
          <w:rFonts w:ascii="仿宋_GB2312" w:eastAsia="仿宋_GB2312" w:hint="eastAsia"/>
          <w:sz w:val="32"/>
          <w:szCs w:val="32"/>
        </w:rPr>
        <w:lastRenderedPageBreak/>
        <w:t>类数据管理的信息化和数据交换的规范化。</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——健全管理信息化运行机制。</w:t>
      </w:r>
      <w:r w:rsidRPr="00F12196">
        <w:rPr>
          <w:rFonts w:ascii="仿宋_GB2312" w:eastAsia="仿宋_GB2312" w:hint="eastAsia"/>
          <w:sz w:val="32"/>
          <w:szCs w:val="32"/>
        </w:rPr>
        <w:t>建立基于信息化的管理制度，成立专门机构，确定专职人员，建立健全管理信息系统应用和技术支持服务体系，保证系统数据的全面、及时、准确和安全。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——提升管理信息化应用能力。</w:t>
      </w:r>
      <w:r w:rsidRPr="00F12196">
        <w:rPr>
          <w:rFonts w:ascii="仿宋_GB2312" w:eastAsia="仿宋_GB2312" w:hint="eastAsia"/>
          <w:sz w:val="32"/>
          <w:szCs w:val="32"/>
        </w:rPr>
        <w:t>强化管理人员信息化意识和应用能力培养，提高运用信息化手段对各类数据进行记录、更新、采集、分析，以及诊断和改进学校管理的能力。</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各级教育行政部门要加强统筹协调，加大政策支持和经费投入力度，加快推进《职业院校数字校园建设规范》的贯彻实施，组织开展信息化管理创新经验交流与现场观摩等活动，促进职业院校管理信息化水平不断提高。</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（五）学校文化育人创新行动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职业院校要坚持立德树人，积极培育和</w:t>
      </w:r>
      <w:proofErr w:type="gramStart"/>
      <w:r w:rsidRPr="00F12196">
        <w:rPr>
          <w:rFonts w:ascii="仿宋_GB2312" w:eastAsia="仿宋_GB2312" w:hint="eastAsia"/>
          <w:sz w:val="32"/>
          <w:szCs w:val="32"/>
        </w:rPr>
        <w:t>践行</w:t>
      </w:r>
      <w:proofErr w:type="gramEnd"/>
      <w:r w:rsidRPr="00F12196">
        <w:rPr>
          <w:rFonts w:ascii="仿宋_GB2312" w:eastAsia="仿宋_GB2312" w:hint="eastAsia"/>
          <w:sz w:val="32"/>
          <w:szCs w:val="32"/>
        </w:rPr>
        <w:t>社会主义核心价值观，弘扬“劳动光荣、技能宝贵、创造伟大”的时代风尚，营造以文化人的氛围，从学校理念、校园环境、行为规范、管理制度等方面对学校文化进行系统设计，充分发挥学校文化育人的整体功能。</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w:t>
      </w:r>
      <w:proofErr w:type="gramStart"/>
      <w:r w:rsidRPr="00FD7D7E">
        <w:rPr>
          <w:rFonts w:ascii="仿宋_GB2312" w:eastAsia="仿宋_GB2312" w:hint="eastAsia"/>
          <w:b/>
          <w:sz w:val="32"/>
          <w:szCs w:val="32"/>
        </w:rPr>
        <w:t>凝练学校</w:t>
      </w:r>
      <w:proofErr w:type="gramEnd"/>
      <w:r w:rsidRPr="00FD7D7E">
        <w:rPr>
          <w:rFonts w:ascii="仿宋_GB2312" w:eastAsia="仿宋_GB2312" w:hint="eastAsia"/>
          <w:b/>
          <w:sz w:val="32"/>
          <w:szCs w:val="32"/>
        </w:rPr>
        <w:t>核心文化。</w:t>
      </w:r>
      <w:r w:rsidRPr="00F12196">
        <w:rPr>
          <w:rFonts w:ascii="仿宋_GB2312" w:eastAsia="仿宋_GB2312" w:hint="eastAsia"/>
          <w:sz w:val="32"/>
          <w:szCs w:val="32"/>
        </w:rPr>
        <w:t>总结体现现代职教思想、职业特质、学校特色、可传承发展的校训和校风、教风、学风等核心文化，形成独特的文化标识，并通过板报、橱窗、走廊、校史陈列室、广播电视和新媒体等平台进行传播，发挥其在</w:t>
      </w:r>
      <w:r w:rsidRPr="00F12196">
        <w:rPr>
          <w:rFonts w:ascii="仿宋_GB2312" w:eastAsia="仿宋_GB2312" w:hint="eastAsia"/>
          <w:sz w:val="32"/>
          <w:szCs w:val="32"/>
        </w:rPr>
        <w:lastRenderedPageBreak/>
        <w:t>学校管理中的熏陶、引领和激励作用。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——精选优秀文化进校园。</w:t>
      </w:r>
      <w:r w:rsidRPr="00F12196">
        <w:rPr>
          <w:rFonts w:ascii="仿宋_GB2312" w:eastAsia="仿宋_GB2312" w:hint="eastAsia"/>
          <w:sz w:val="32"/>
          <w:szCs w:val="32"/>
        </w:rPr>
        <w:t>弘扬中华优秀传统文化和现代工业文明，加强技术技能文化积累，开展劳模、技术能手、优秀毕业生等进学校活动，促进产业文化和优秀企业文化进校园、进课堂，着力培养学生的职业理想与职业精神。</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——培养学生自主发展能力。</w:t>
      </w:r>
      <w:r w:rsidRPr="00F12196">
        <w:rPr>
          <w:rFonts w:ascii="仿宋_GB2312" w:eastAsia="仿宋_GB2312" w:hint="eastAsia"/>
          <w:sz w:val="32"/>
          <w:szCs w:val="32"/>
        </w:rPr>
        <w:t>创新德育实现形式，充分利用开学典礼和毕业典礼、入党入团、升国旗等仪式和重大纪念日、民族传统节日等时点，将社会主义核心价值观内化于心、外化于行。广泛组织丰富多彩的学生社团活动，深入开展学生文明礼仪教育、行为规范教育以及珍爱生命、防范风险教育，培养学生的社会责任感和自信心，促进守</w:t>
      </w:r>
      <w:proofErr w:type="gramStart"/>
      <w:r w:rsidRPr="00F12196">
        <w:rPr>
          <w:rFonts w:ascii="仿宋_GB2312" w:eastAsia="仿宋_GB2312" w:hint="eastAsia"/>
          <w:sz w:val="32"/>
          <w:szCs w:val="32"/>
        </w:rPr>
        <w:t>规</w:t>
      </w:r>
      <w:proofErr w:type="gramEnd"/>
      <w:r w:rsidRPr="00F12196">
        <w:rPr>
          <w:rFonts w:ascii="仿宋_GB2312" w:eastAsia="仿宋_GB2312" w:hint="eastAsia"/>
          <w:sz w:val="32"/>
          <w:szCs w:val="32"/>
        </w:rPr>
        <w:t>、节俭、整洁、环保等优良习惯的养成，提升自我教育、自我管理、自我服务的能力。</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各级教育行政部门要联合社会各方力量，因地制宜组织开展校训和校风、教风、学风及文化标识、优秀学生社团等遴选展示活动，持续组织“文明风采”竞赛等德育活动，推动职业院校文化育人工作创新，不断提高职业院校文化软实力。</w:t>
      </w:r>
    </w:p>
    <w:p w:rsidR="00F12196" w:rsidRPr="00F12196" w:rsidRDefault="00F12196" w:rsidP="00F12196">
      <w:pPr>
        <w:rPr>
          <w:rFonts w:ascii="仿宋_GB2312" w:eastAsia="仿宋_GB2312"/>
          <w:sz w:val="32"/>
          <w:szCs w:val="32"/>
        </w:rPr>
      </w:pPr>
      <w:r w:rsidRPr="00F12196">
        <w:rPr>
          <w:rFonts w:ascii="楷体" w:eastAsia="楷体" w:hAnsi="楷体" w:hint="eastAsia"/>
          <w:sz w:val="32"/>
          <w:szCs w:val="32"/>
        </w:rPr>
        <w:t xml:space="preserve">　　（六）质量保证体系完善行动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职业院校要适应技术技能人才培养需要，不断</w:t>
      </w:r>
      <w:proofErr w:type="gramStart"/>
      <w:r w:rsidRPr="00F12196">
        <w:rPr>
          <w:rFonts w:ascii="仿宋_GB2312" w:eastAsia="仿宋_GB2312" w:hint="eastAsia"/>
          <w:sz w:val="32"/>
          <w:szCs w:val="32"/>
        </w:rPr>
        <w:t>完善产</w:t>
      </w:r>
      <w:proofErr w:type="gramEnd"/>
      <w:r w:rsidRPr="00F12196">
        <w:rPr>
          <w:rFonts w:ascii="仿宋_GB2312" w:eastAsia="仿宋_GB2312" w:hint="eastAsia"/>
          <w:sz w:val="32"/>
          <w:szCs w:val="32"/>
        </w:rPr>
        <w:t>教融合、校企合作的人才培养机制，建立健全全员参与、全程控制、全面管理的质量保证体系。</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lastRenderedPageBreak/>
        <w:t xml:space="preserve">　　</w:t>
      </w:r>
      <w:r w:rsidRPr="00FD7D7E">
        <w:rPr>
          <w:rFonts w:ascii="仿宋_GB2312" w:eastAsia="仿宋_GB2312" w:hint="eastAsia"/>
          <w:b/>
          <w:sz w:val="32"/>
          <w:szCs w:val="32"/>
        </w:rPr>
        <w:t>——建立教育教学质量监控体系。</w:t>
      </w:r>
      <w:r w:rsidRPr="00F12196">
        <w:rPr>
          <w:rFonts w:ascii="仿宋_GB2312" w:eastAsia="仿宋_GB2312" w:hint="eastAsia"/>
          <w:sz w:val="32"/>
          <w:szCs w:val="32"/>
        </w:rPr>
        <w:t>确立全面质量管理理念，把学习者职业道德、技术技能水平和就业质量作为人才培养质量评价的重要标准，强化人才培养全程的质量监控，完善由学校、行业、企业和社会机构等共同参与的质量评价、反馈与改进机制，全面保证人才培养质量。</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w:t>
      </w:r>
      <w:r w:rsidRPr="00FD7D7E">
        <w:rPr>
          <w:rFonts w:ascii="仿宋_GB2312" w:eastAsia="仿宋_GB2312" w:hint="eastAsia"/>
          <w:b/>
          <w:sz w:val="32"/>
          <w:szCs w:val="32"/>
        </w:rPr>
        <w:t>——完善职业教育质量年度报告制度。</w:t>
      </w:r>
      <w:r w:rsidRPr="00F12196">
        <w:rPr>
          <w:rFonts w:ascii="仿宋_GB2312" w:eastAsia="仿宋_GB2312" w:hint="eastAsia"/>
          <w:sz w:val="32"/>
          <w:szCs w:val="32"/>
        </w:rPr>
        <w:t>加强职业院校人才培养状态数据采集与分析，充分发挥数据平台在质量监控中的重要作用，进一步完善高职院校质量年度报告制度，逐步提高年度报告质量和水平；建立中职学校质量年度报告制度，国家中职示范（重点）学校自2016年起、其他中职学校自2017年起，每年发布质量年度报告。</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各地教育行政部门要加大对本地区职业教育质量统筹监管的力度，建立和完善质量预警机制。省级教育行政部门要加强对本地区职业院校人才培养状态数据的审核，编制并发布省级职业教育质量年度报告。教育部定期组织质量年报的合</w:t>
      </w:r>
      <w:proofErr w:type="gramStart"/>
      <w:r w:rsidRPr="00F12196">
        <w:rPr>
          <w:rFonts w:ascii="仿宋_GB2312" w:eastAsia="仿宋_GB2312" w:hint="eastAsia"/>
          <w:sz w:val="32"/>
          <w:szCs w:val="32"/>
        </w:rPr>
        <w:t>规</w:t>
      </w:r>
      <w:proofErr w:type="gramEnd"/>
      <w:r w:rsidRPr="00F12196">
        <w:rPr>
          <w:rFonts w:ascii="仿宋_GB2312" w:eastAsia="仿宋_GB2312" w:hint="eastAsia"/>
          <w:sz w:val="32"/>
          <w:szCs w:val="32"/>
        </w:rPr>
        <w:t>性审查，并将结果向社会公布。</w:t>
      </w:r>
    </w:p>
    <w:p w:rsidR="00F12196" w:rsidRPr="00F12196" w:rsidRDefault="00F12196" w:rsidP="00F12196">
      <w:pPr>
        <w:rPr>
          <w:rFonts w:ascii="黑体" w:eastAsia="黑体" w:hAnsi="黑体"/>
          <w:sz w:val="32"/>
          <w:szCs w:val="32"/>
        </w:rPr>
      </w:pPr>
      <w:r w:rsidRPr="00F12196">
        <w:rPr>
          <w:rFonts w:ascii="仿宋_GB2312" w:eastAsia="仿宋_GB2312" w:hint="eastAsia"/>
          <w:sz w:val="32"/>
          <w:szCs w:val="32"/>
        </w:rPr>
        <w:t xml:space="preserve">　　</w:t>
      </w:r>
      <w:r w:rsidRPr="00F12196">
        <w:rPr>
          <w:rFonts w:ascii="黑体" w:eastAsia="黑体" w:hAnsi="黑体" w:hint="eastAsia"/>
          <w:sz w:val="32"/>
          <w:szCs w:val="32"/>
        </w:rPr>
        <w:t>三、保障措施</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（一）加强组织领导</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教育行政部门是组织实施行动计划的责任主体。教育部负责行动计划的总体设计、全面部署和监督指导，掌握重点任务推进节奏（重点任务分工及进度安排表见附件1）；省级教育行政部门要结合本地实际，研究制订行动计划实施方案</w:t>
      </w:r>
      <w:r w:rsidRPr="00F12196">
        <w:rPr>
          <w:rFonts w:ascii="仿宋_GB2312" w:eastAsia="仿宋_GB2312" w:hint="eastAsia"/>
          <w:sz w:val="32"/>
          <w:szCs w:val="32"/>
        </w:rPr>
        <w:lastRenderedPageBreak/>
        <w:t>并细化工作安排，将本地区行动计划实施方案报教育部备案，并加大统筹推进力度，加强对本行政区域各地市、县级教育行政部门组织实施行动计划和有关重点工作的检查指导。职业院校是具体落实行动计划的责任主体，根据行动计划整体部署，并结合学校管理工作实际，对照《职业院校管理工作主要参考点》（见附件2），制订工作方案和年度推进计划，建立工作机制，明确目标任务和路线图、时间表、责任人，确保行动计划有序开展、有效落实。</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（二）加强宣传发动</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各级教育行政部门和职业院校要全面开展宣传教育活动，分层次、多形式地开展行动计划以及国家职业教育有关政策法规和制度标准的宣传解读活动，领会精神实质，明确工作要求，营造舆论氛围；创新宣传载体和方式，充分发挥专题网站、新媒体和公共数据平台等的作用，实施微学习、微传播，在各自门户网站设立“职业院校管理水平提升行动计划”专栏，并通过专家辅导、专题研讨和微电影、动画宣传片等师生喜闻乐见的形式，使国家有关职业院校管理政策要求入脑、入心；组织发动新闻媒体、社会团体和科研机构等各方力量，参与行动计划的宣传，不断扩大行动计划的参与度和影响力，形成实施行动计划的工作合力。</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（三）加强督促检查</w:t>
      </w:r>
    </w:p>
    <w:p w:rsidR="00F12196" w:rsidRPr="00F12196" w:rsidRDefault="00F12196" w:rsidP="00F12196">
      <w:pPr>
        <w:rPr>
          <w:rFonts w:ascii="仿宋_GB2312" w:eastAsia="仿宋_GB2312"/>
          <w:sz w:val="32"/>
          <w:szCs w:val="32"/>
        </w:rPr>
      </w:pPr>
      <w:r w:rsidRPr="00F12196">
        <w:rPr>
          <w:rFonts w:ascii="仿宋_GB2312" w:eastAsia="仿宋_GB2312" w:hint="eastAsia"/>
          <w:sz w:val="32"/>
          <w:szCs w:val="32"/>
        </w:rPr>
        <w:t xml:space="preserve">　　行动计划是现代职业教育质量提升计划的重要内容，各</w:t>
      </w:r>
      <w:r w:rsidRPr="00F12196">
        <w:rPr>
          <w:rFonts w:ascii="仿宋_GB2312" w:eastAsia="仿宋_GB2312" w:hint="eastAsia"/>
          <w:sz w:val="32"/>
          <w:szCs w:val="32"/>
        </w:rPr>
        <w:lastRenderedPageBreak/>
        <w:t>地各院校管理水平和质量将作为资金分配的重要因素。各级教育行政部门要建立督查调研、情况通报、限期报告、跟踪问效等制度，完善行动计划落实情况督促检查工作机制；职业院校要创新工作方法，采取实地检查、随机抽查、群众评议和走访行业企业、社区、家庭等方式，充分利用信息化等手段，全面了解和掌握职业院校管理工作实效，发现典型并及时予以总结推广，发现问题并迅速进行督促整改。教育部建立行动计划实施进展情况简报、通报和重大问题限期整改报告制度，并视情况组织专项督查；委托第三方依据学校管理工作实效及实施行动计划取得的实绩，分类遴选全国职业院校管理500强，充分发挥其示范、引领、辐射作用，确保行动计划提出的各项目标任务落到实处。</w:t>
      </w:r>
    </w:p>
    <w:p w:rsidR="00F12196" w:rsidRPr="00F12196" w:rsidRDefault="00F12196" w:rsidP="00F12196">
      <w:pPr>
        <w:rPr>
          <w:rFonts w:ascii="楷体" w:eastAsia="楷体" w:hAnsi="楷体"/>
          <w:sz w:val="32"/>
          <w:szCs w:val="32"/>
        </w:rPr>
      </w:pPr>
      <w:r w:rsidRPr="00F12196">
        <w:rPr>
          <w:rFonts w:ascii="仿宋_GB2312" w:eastAsia="仿宋_GB2312" w:hint="eastAsia"/>
          <w:sz w:val="32"/>
          <w:szCs w:val="32"/>
        </w:rPr>
        <w:t xml:space="preserve">　　</w:t>
      </w:r>
      <w:r w:rsidRPr="00F12196">
        <w:rPr>
          <w:rFonts w:ascii="楷体" w:eastAsia="楷体" w:hAnsi="楷体" w:hint="eastAsia"/>
          <w:sz w:val="32"/>
          <w:szCs w:val="32"/>
        </w:rPr>
        <w:t>（四）加强指导服务</w:t>
      </w:r>
    </w:p>
    <w:p w:rsidR="00DD3AE3" w:rsidRDefault="00F12196" w:rsidP="0097382A">
      <w:pPr>
        <w:ind w:firstLine="675"/>
        <w:rPr>
          <w:rFonts w:ascii="仿宋_GB2312" w:eastAsia="仿宋_GB2312" w:hint="eastAsia"/>
          <w:sz w:val="32"/>
          <w:szCs w:val="32"/>
        </w:rPr>
      </w:pPr>
      <w:r w:rsidRPr="00F12196">
        <w:rPr>
          <w:rFonts w:ascii="仿宋_GB2312" w:eastAsia="仿宋_GB2312" w:hint="eastAsia"/>
          <w:sz w:val="32"/>
          <w:szCs w:val="32"/>
        </w:rPr>
        <w:t>各级教育行政部门要发挥科研在职业院校管理中的引领作用，加强职业院校管理专家队伍建设，组织开展相关理论与实践研究，跟踪行动计划的实施进展情况，并及时提供专业指导；按照不同管理主题，广泛征集和宣传职业院校优秀管理案例。教育部组织专业力量设计面向学校管理者、教师、学生以及行业企业人员等的问卷，开展大样本网络调查，形成全国职业院校管理状态“大数据”及分析报告，为学校诊断、改进管理工作和教育行政部门宏观决策提供实证依据。</w:t>
      </w:r>
    </w:p>
    <w:p w:rsidR="0097382A" w:rsidRDefault="0097382A" w:rsidP="0097382A">
      <w:pPr>
        <w:ind w:firstLine="675"/>
        <w:rPr>
          <w:rFonts w:ascii="仿宋_GB2312" w:eastAsia="仿宋_GB2312" w:hint="eastAsia"/>
          <w:sz w:val="32"/>
          <w:szCs w:val="32"/>
        </w:rPr>
      </w:pPr>
    </w:p>
    <w:p w:rsidR="0097382A" w:rsidRPr="0097382A" w:rsidRDefault="0097382A" w:rsidP="0097382A">
      <w:pPr>
        <w:adjustRightInd w:val="0"/>
        <w:snapToGrid w:val="0"/>
        <w:spacing w:line="560" w:lineRule="exact"/>
        <w:jc w:val="left"/>
        <w:outlineLvl w:val="0"/>
        <w:rPr>
          <w:rFonts w:ascii="仿宋" w:eastAsia="宋体" w:hAnsi="仿宋" w:cs="Times New Roman"/>
          <w:b/>
          <w:sz w:val="30"/>
        </w:rPr>
      </w:pPr>
      <w:r w:rsidRPr="0097382A">
        <w:rPr>
          <w:rFonts w:ascii="仿宋" w:eastAsia="宋体" w:hAnsi="仿宋" w:cs="Times New Roman" w:hint="eastAsia"/>
          <w:sz w:val="32"/>
        </w:rPr>
        <w:lastRenderedPageBreak/>
        <w:t>附件</w:t>
      </w:r>
      <w:r w:rsidRPr="0097382A">
        <w:rPr>
          <w:rFonts w:ascii="仿宋" w:eastAsia="宋体" w:hAnsi="仿宋" w:cs="Times New Roman" w:hint="eastAsia"/>
          <w:sz w:val="32"/>
        </w:rPr>
        <w:t>1</w:t>
      </w:r>
    </w:p>
    <w:p w:rsidR="0097382A" w:rsidRPr="0097382A" w:rsidRDefault="0097382A" w:rsidP="0097382A">
      <w:pPr>
        <w:adjustRightInd w:val="0"/>
        <w:snapToGrid w:val="0"/>
        <w:spacing w:line="560" w:lineRule="exact"/>
        <w:jc w:val="center"/>
        <w:outlineLvl w:val="0"/>
        <w:rPr>
          <w:rFonts w:ascii="黑体" w:eastAsia="黑体" w:hAnsi="黑体" w:cs="华文宋体" w:hint="eastAsia"/>
          <w:sz w:val="32"/>
          <w:szCs w:val="32"/>
        </w:rPr>
      </w:pPr>
      <w:r w:rsidRPr="0097382A">
        <w:rPr>
          <w:rFonts w:ascii="黑体" w:eastAsia="黑体" w:hAnsi="黑体" w:cs="华文宋体" w:hint="eastAsia"/>
          <w:sz w:val="32"/>
          <w:szCs w:val="32"/>
        </w:rPr>
        <w:t>重点任务分工及进度安排表</w:t>
      </w:r>
    </w:p>
    <w:p w:rsidR="0097382A" w:rsidRPr="0097382A" w:rsidRDefault="0097382A" w:rsidP="0097382A">
      <w:pPr>
        <w:adjustRightInd w:val="0"/>
        <w:snapToGrid w:val="0"/>
        <w:jc w:val="center"/>
        <w:outlineLvl w:val="0"/>
        <w:rPr>
          <w:rFonts w:ascii="仿宋" w:eastAsia="仿宋" w:hAnsi="仿宋" w:cs="华文宋体" w:hint="eastAsia"/>
          <w:b/>
          <w:szCs w:val="21"/>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3578"/>
        <w:gridCol w:w="2325"/>
        <w:gridCol w:w="3764"/>
      </w:tblGrid>
      <w:tr w:rsidR="0097382A" w:rsidRPr="0097382A" w:rsidTr="0097382A">
        <w:trPr>
          <w:trHeight w:val="530"/>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黑体" w:eastAsia="黑体" w:hAnsi="黑体" w:cs="华文宋体"/>
                <w:sz w:val="24"/>
              </w:rPr>
            </w:pPr>
            <w:r w:rsidRPr="0097382A">
              <w:rPr>
                <w:rFonts w:ascii="黑体" w:eastAsia="黑体" w:hAnsi="黑体" w:cs="华文宋体" w:hint="eastAsia"/>
                <w:sz w:val="24"/>
              </w:rPr>
              <w:t>序号</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黑体" w:eastAsia="黑体" w:hAnsi="黑体" w:cs="华文宋体"/>
                <w:sz w:val="24"/>
              </w:rPr>
            </w:pPr>
            <w:r w:rsidRPr="0097382A">
              <w:rPr>
                <w:rFonts w:ascii="黑体" w:eastAsia="黑体" w:hAnsi="黑体" w:cs="华文宋体" w:hint="eastAsia"/>
                <w:sz w:val="24"/>
              </w:rPr>
              <w:t>重点任务</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黑体" w:eastAsia="黑体" w:hAnsi="黑体" w:cs="华文宋体"/>
                <w:sz w:val="24"/>
              </w:rPr>
            </w:pPr>
            <w:r w:rsidRPr="0097382A">
              <w:rPr>
                <w:rFonts w:ascii="黑体" w:eastAsia="黑体" w:hAnsi="黑体" w:cs="华文宋体" w:hint="eastAsia"/>
                <w:sz w:val="24"/>
              </w:rPr>
              <w:t>责任主体</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黑体" w:eastAsia="黑体" w:hAnsi="黑体" w:cs="华文宋体"/>
                <w:sz w:val="24"/>
              </w:rPr>
            </w:pPr>
            <w:r w:rsidRPr="0097382A">
              <w:rPr>
                <w:rFonts w:ascii="黑体" w:eastAsia="黑体" w:hAnsi="黑体" w:cs="华文宋体" w:hint="eastAsia"/>
                <w:sz w:val="24"/>
              </w:rPr>
              <w:t>时间进度</w:t>
            </w:r>
          </w:p>
        </w:tc>
      </w:tr>
      <w:tr w:rsidR="0097382A" w:rsidRPr="0097382A" w:rsidTr="0097382A">
        <w:trPr>
          <w:trHeight w:val="470"/>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黑体" w:eastAsia="黑体" w:hAnsi="黑体" w:cs="华文宋体" w:hint="eastAsia"/>
                <w:sz w:val="24"/>
              </w:rPr>
              <w:t>一、突出问题专项治理行动</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Times New Roman"/>
                <w:sz w:val="24"/>
              </w:rPr>
            </w:pPr>
            <w:r w:rsidRPr="0097382A">
              <w:rPr>
                <w:rFonts w:ascii="仿宋_GB2312" w:eastAsia="仿宋_GB2312" w:hAnsi="仿宋" w:cs="Times New Roman" w:hint="eastAsia"/>
                <w:sz w:val="24"/>
              </w:rPr>
              <w:t>诚信招生承诺活动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b/>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b/>
                <w:sz w:val="24"/>
              </w:rPr>
            </w:pPr>
            <w:r w:rsidRPr="0097382A">
              <w:rPr>
                <w:rFonts w:ascii="仿宋_GB2312" w:eastAsia="仿宋_GB2312" w:hAnsi="Calibri" w:cs="Times New Roman" w:hint="eastAsia"/>
                <w:sz w:val="24"/>
              </w:rPr>
              <w:t>2016</w:t>
            </w:r>
            <w:r w:rsidRPr="0097382A">
              <w:rPr>
                <w:rFonts w:ascii="仿宋_GB2312" w:eastAsia="仿宋_GB2312" w:hAnsi="仿宋" w:cs="Times New Roman" w:hint="eastAsia"/>
                <w:sz w:val="24"/>
              </w:rPr>
              <w:t>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Times New Roman"/>
                <w:sz w:val="24"/>
              </w:rPr>
            </w:pPr>
            <w:r w:rsidRPr="0097382A">
              <w:rPr>
                <w:rFonts w:ascii="仿宋_GB2312" w:eastAsia="仿宋_GB2312" w:hAnsi="仿宋" w:cs="Times New Roman" w:hint="eastAsia"/>
                <w:sz w:val="24"/>
              </w:rPr>
              <w:t>学籍信息核查活动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b/>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b/>
                <w:sz w:val="24"/>
              </w:rPr>
            </w:pPr>
            <w:r w:rsidRPr="0097382A">
              <w:rPr>
                <w:rFonts w:ascii="仿宋_GB2312" w:eastAsia="仿宋_GB2312" w:hAnsi="Calibri" w:cs="Times New Roman" w:hint="eastAsia"/>
                <w:sz w:val="24"/>
              </w:rPr>
              <w:t>2016</w:t>
            </w:r>
            <w:r w:rsidRPr="0097382A">
              <w:rPr>
                <w:rFonts w:ascii="仿宋_GB2312" w:eastAsia="仿宋_GB2312" w:hAnsi="仿宋" w:cs="Times New Roman" w:hint="eastAsia"/>
                <w:sz w:val="24"/>
              </w:rPr>
              <w:t>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3</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Times New Roman"/>
                <w:sz w:val="24"/>
              </w:rPr>
            </w:pPr>
            <w:r w:rsidRPr="0097382A">
              <w:rPr>
                <w:rFonts w:ascii="仿宋_GB2312" w:eastAsia="仿宋_GB2312" w:hAnsi="仿宋" w:cs="Times New Roman" w:hint="eastAsia"/>
                <w:sz w:val="24"/>
              </w:rPr>
              <w:t>教学标准落地活动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b/>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b/>
                <w:sz w:val="24"/>
              </w:rPr>
            </w:pPr>
            <w:r w:rsidRPr="0097382A">
              <w:rPr>
                <w:rFonts w:ascii="仿宋_GB2312" w:eastAsia="仿宋_GB2312" w:hAnsi="Calibri" w:cs="Times New Roman" w:hint="eastAsia"/>
                <w:sz w:val="24"/>
              </w:rPr>
              <w:t>2016</w:t>
            </w:r>
            <w:r w:rsidRPr="0097382A">
              <w:rPr>
                <w:rFonts w:ascii="仿宋_GB2312" w:eastAsia="仿宋_GB2312" w:hAnsi="仿宋" w:cs="Times New Roman" w:hint="eastAsia"/>
                <w:sz w:val="24"/>
              </w:rPr>
              <w:t>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4</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Times New Roman"/>
                <w:sz w:val="24"/>
              </w:rPr>
            </w:pPr>
            <w:r w:rsidRPr="0097382A">
              <w:rPr>
                <w:rFonts w:ascii="仿宋_GB2312" w:eastAsia="仿宋_GB2312" w:hAnsi="仿宋" w:cs="Times New Roman" w:hint="eastAsia"/>
                <w:sz w:val="24"/>
              </w:rPr>
              <w:t>实习管理规范活动</w:t>
            </w:r>
          </w:p>
        </w:tc>
        <w:tc>
          <w:tcPr>
            <w:tcW w:w="2325"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2016</w:t>
            </w:r>
            <w:r w:rsidRPr="0097382A">
              <w:rPr>
                <w:rFonts w:ascii="仿宋_GB2312" w:eastAsia="仿宋_GB2312" w:hAnsi="仿宋" w:cs="Times New Roman" w:hint="eastAsia"/>
                <w:sz w:val="24"/>
              </w:rPr>
              <w:t>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5</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Times New Roman"/>
                <w:sz w:val="24"/>
              </w:rPr>
            </w:pPr>
            <w:r w:rsidRPr="0097382A">
              <w:rPr>
                <w:rFonts w:ascii="仿宋_GB2312" w:eastAsia="仿宋_GB2312" w:hAnsi="仿宋" w:cs="Times New Roman" w:hint="eastAsia"/>
                <w:sz w:val="24"/>
              </w:rPr>
              <w:t>平安校园创建活动</w:t>
            </w:r>
          </w:p>
        </w:tc>
        <w:tc>
          <w:tcPr>
            <w:tcW w:w="2325"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2016</w:t>
            </w:r>
            <w:r w:rsidRPr="0097382A">
              <w:rPr>
                <w:rFonts w:ascii="仿宋_GB2312" w:eastAsia="仿宋_GB2312" w:hAnsi="仿宋" w:cs="Times New Roman" w:hint="eastAsia"/>
                <w:sz w:val="24"/>
              </w:rPr>
              <w:t>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6</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Times New Roman"/>
                <w:sz w:val="24"/>
              </w:rPr>
            </w:pPr>
            <w:r w:rsidRPr="0097382A">
              <w:rPr>
                <w:rFonts w:ascii="仿宋_GB2312" w:eastAsia="仿宋_GB2312" w:hAnsi="仿宋" w:cs="Times New Roman" w:hint="eastAsia"/>
                <w:sz w:val="24"/>
              </w:rPr>
              <w:t>财务管理规范活动</w:t>
            </w:r>
          </w:p>
        </w:tc>
        <w:tc>
          <w:tcPr>
            <w:tcW w:w="2325"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2016</w:t>
            </w:r>
            <w:r w:rsidRPr="0097382A">
              <w:rPr>
                <w:rFonts w:ascii="仿宋_GB2312" w:eastAsia="仿宋_GB2312" w:hAnsi="仿宋" w:cs="Times New Roman" w:hint="eastAsia"/>
                <w:sz w:val="24"/>
              </w:rPr>
              <w:t>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7</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Times New Roman"/>
                <w:sz w:val="24"/>
              </w:rPr>
            </w:pPr>
            <w:r w:rsidRPr="0097382A">
              <w:rPr>
                <w:rFonts w:ascii="仿宋_GB2312" w:eastAsia="仿宋_GB2312" w:hAnsi="仿宋" w:cs="Times New Roman" w:hint="eastAsia"/>
                <w:sz w:val="24"/>
              </w:rPr>
              <w:t>督促专项治理行动落实并建立长效机制</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各级教育行政部门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2016</w:t>
            </w:r>
            <w:r w:rsidRPr="0097382A">
              <w:rPr>
                <w:rFonts w:ascii="仿宋_GB2312" w:eastAsia="仿宋_GB2312" w:hAnsi="仿宋" w:cs="Times New Roman" w:hint="eastAsia"/>
                <w:sz w:val="24"/>
              </w:rPr>
              <w:t>年12月底前完成</w:t>
            </w:r>
          </w:p>
        </w:tc>
      </w:tr>
      <w:tr w:rsidR="0097382A" w:rsidRPr="0097382A" w:rsidTr="0097382A">
        <w:trPr>
          <w:trHeight w:val="499"/>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黑体" w:eastAsia="黑体" w:hAnsi="黑体" w:cs="华文宋体"/>
                <w:sz w:val="24"/>
              </w:rPr>
            </w:pPr>
            <w:r w:rsidRPr="0097382A">
              <w:rPr>
                <w:rFonts w:ascii="黑体" w:eastAsia="黑体" w:hAnsi="黑体" w:cs="华文宋体" w:hint="eastAsia"/>
                <w:sz w:val="24"/>
              </w:rPr>
              <w:t>二、管理制度标准建设行动</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8</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学校章程建设</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高职院校2015年底前完成</w:t>
            </w:r>
          </w:p>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中职示范校2016年12月底前完成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9</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完善内部管理制度</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Calibri" w:cs="Times New Roman" w:hint="eastAsia"/>
                <w:sz w:val="24"/>
              </w:rPr>
              <w:t>2018</w:t>
            </w:r>
            <w:r w:rsidRPr="0097382A">
              <w:rPr>
                <w:rFonts w:ascii="仿宋_GB2312" w:eastAsia="仿宋_GB2312" w:hAnsi="仿宋" w:cs="Times New Roman" w:hint="eastAsia"/>
                <w:sz w:val="24"/>
              </w:rPr>
              <w:t>年6月底前完成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10</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搭建章程建设和完善内部管理制度的交流、咨询和服务平台，组织研制管理指导手册</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各级教育行政部门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Calibri" w:cs="Times New Roman" w:hint="eastAsia"/>
                <w:sz w:val="24"/>
              </w:rPr>
              <w:t>2018</w:t>
            </w:r>
            <w:r w:rsidRPr="0097382A">
              <w:rPr>
                <w:rFonts w:ascii="仿宋_GB2312" w:eastAsia="仿宋_GB2312" w:hAnsi="仿宋" w:cs="Times New Roman" w:hint="eastAsia"/>
                <w:sz w:val="24"/>
              </w:rPr>
              <w:t>年6月底前完成</w:t>
            </w:r>
          </w:p>
        </w:tc>
      </w:tr>
      <w:tr w:rsidR="0097382A" w:rsidRPr="0097382A" w:rsidTr="0097382A">
        <w:trPr>
          <w:trHeight w:val="497"/>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黑体" w:cs="华文宋体"/>
                <w:sz w:val="24"/>
              </w:rPr>
            </w:pPr>
            <w:r w:rsidRPr="0097382A">
              <w:rPr>
                <w:rFonts w:ascii="黑体" w:eastAsia="黑体" w:hAnsi="黑体" w:cs="华文宋体" w:hint="eastAsia"/>
                <w:sz w:val="24"/>
              </w:rPr>
              <w:t>三、管理队伍能力建设行动</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11</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细化院校长和其他管理人员能力要求，开展培养培训</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华文宋体" w:hint="eastAsia"/>
                <w:sz w:val="24"/>
              </w:rPr>
              <w:t>持续实施</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12</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Times New Roman" w:hint="eastAsia"/>
                <w:sz w:val="24"/>
              </w:rPr>
              <w:t>组织开展管理经验交流和培训活动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各级教育行政部门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华文宋体" w:hint="eastAsia"/>
                <w:sz w:val="24"/>
              </w:rPr>
              <w:t>持续实施</w:t>
            </w:r>
          </w:p>
        </w:tc>
      </w:tr>
      <w:tr w:rsidR="0097382A" w:rsidRPr="0097382A" w:rsidTr="0097382A">
        <w:trPr>
          <w:trHeight w:val="475"/>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黑体" w:eastAsia="黑体" w:hAnsi="黑体" w:cs="华文宋体" w:hint="eastAsia"/>
                <w:sz w:val="24"/>
              </w:rPr>
              <w:t>四、管理信息化水平提升行动</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13</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制订和完善数字校园建设规划，建立健全管理信息系统应用和技术支持服务体系</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2017</w:t>
            </w:r>
            <w:r w:rsidRPr="0097382A">
              <w:rPr>
                <w:rFonts w:ascii="仿宋_GB2312" w:eastAsia="仿宋_GB2312" w:hAnsi="仿宋" w:cs="Times New Roman" w:hint="eastAsia"/>
                <w:sz w:val="24"/>
              </w:rPr>
              <w:t>年12月底前完成</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14</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强化管理人员信息化意识和应用能力培养</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华文宋体" w:hint="eastAsia"/>
                <w:sz w:val="24"/>
              </w:rPr>
              <w:t>持续实施</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15</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组织开展信息化管理创新经验交流与现场观摩等活动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各级教育行政部门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Calibri" w:cs="Times New Roman" w:hint="eastAsia"/>
                <w:sz w:val="24"/>
              </w:rPr>
              <w:t>2017</w:t>
            </w:r>
            <w:r w:rsidRPr="0097382A">
              <w:rPr>
                <w:rFonts w:ascii="仿宋_GB2312" w:eastAsia="仿宋_GB2312" w:hAnsi="仿宋" w:cs="Times New Roman" w:hint="eastAsia"/>
                <w:sz w:val="24"/>
              </w:rPr>
              <w:t>年12月底前完成</w:t>
            </w:r>
          </w:p>
        </w:tc>
      </w:tr>
      <w:tr w:rsidR="0097382A" w:rsidRPr="0097382A" w:rsidTr="0097382A">
        <w:trPr>
          <w:trHeight w:val="439"/>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黑体" w:cs="华文宋体"/>
                <w:sz w:val="24"/>
              </w:rPr>
            </w:pPr>
            <w:r w:rsidRPr="0097382A">
              <w:rPr>
                <w:rFonts w:ascii="黑体" w:eastAsia="黑体" w:hAnsi="黑体" w:cs="华文宋体" w:hint="eastAsia"/>
                <w:sz w:val="24"/>
              </w:rPr>
              <w:t>五、学校文化育人创新行动</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16</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outlineLvl w:val="0"/>
              <w:rPr>
                <w:rFonts w:ascii="仿宋_GB2312" w:eastAsia="仿宋_GB2312" w:hAnsi="仿宋" w:cs="华文宋体"/>
                <w:sz w:val="24"/>
              </w:rPr>
            </w:pPr>
            <w:r w:rsidRPr="0097382A">
              <w:rPr>
                <w:rFonts w:ascii="仿宋_GB2312" w:eastAsia="仿宋_GB2312" w:hAnsi="仿宋" w:cs="华文宋体" w:hint="eastAsia"/>
                <w:spacing w:val="-4"/>
                <w:sz w:val="24"/>
              </w:rPr>
              <w:t>组织开展学校核心文化、优秀学生社团等遴选展示活动</w:t>
            </w:r>
          </w:p>
        </w:tc>
        <w:tc>
          <w:tcPr>
            <w:tcW w:w="2325" w:type="dxa"/>
            <w:tcBorders>
              <w:top w:val="single" w:sz="4" w:space="0" w:color="auto"/>
              <w:left w:val="single" w:sz="4" w:space="0" w:color="auto"/>
              <w:bottom w:val="single" w:sz="4" w:space="0" w:color="auto"/>
              <w:right w:val="single" w:sz="4" w:space="0" w:color="auto"/>
            </w:tcBorders>
            <w:vAlign w:val="center"/>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各级教育行政部门</w:t>
            </w:r>
          </w:p>
          <w:p w:rsidR="0097382A" w:rsidRPr="0097382A" w:rsidRDefault="0097382A" w:rsidP="0097382A">
            <w:pPr>
              <w:adjustRightInd w:val="0"/>
              <w:snapToGrid w:val="0"/>
              <w:spacing w:line="240" w:lineRule="atLeast"/>
              <w:jc w:val="center"/>
              <w:outlineLvl w:val="0"/>
              <w:rPr>
                <w:rFonts w:ascii="仿宋_GB2312" w:eastAsia="仿宋_GB2312" w:hAnsi="仿宋" w:cs="Times New Roman" w:hint="eastAsia"/>
                <w:sz w:val="24"/>
              </w:rPr>
            </w:pPr>
            <w:r w:rsidRPr="0097382A">
              <w:rPr>
                <w:rFonts w:ascii="仿宋_GB2312" w:eastAsia="仿宋_GB2312" w:hAnsi="仿宋" w:cs="Times New Roman" w:hint="eastAsia"/>
                <w:sz w:val="24"/>
              </w:rPr>
              <w:t>职业院校</w:t>
            </w:r>
          </w:p>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持续实施</w:t>
            </w:r>
          </w:p>
        </w:tc>
      </w:tr>
      <w:tr w:rsidR="0097382A" w:rsidRPr="0097382A" w:rsidTr="0097382A">
        <w:trPr>
          <w:trHeight w:val="12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17</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outlineLvl w:val="0"/>
              <w:rPr>
                <w:rFonts w:ascii="仿宋_GB2312" w:eastAsia="仿宋_GB2312" w:hAnsi="仿宋" w:cs="华文宋体"/>
                <w:sz w:val="24"/>
              </w:rPr>
            </w:pPr>
            <w:r w:rsidRPr="0097382A">
              <w:rPr>
                <w:rFonts w:ascii="仿宋_GB2312" w:eastAsia="仿宋_GB2312" w:hAnsi="仿宋" w:cs="华文宋体" w:hint="eastAsia"/>
                <w:sz w:val="24"/>
              </w:rPr>
              <w:t>开展优秀文化进校园、学生自主发展能力培养等系列主题活动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华文宋体" w:hint="eastAsia"/>
                <w:sz w:val="24"/>
              </w:rPr>
              <w:t>持续实施</w:t>
            </w:r>
          </w:p>
        </w:tc>
      </w:tr>
      <w:tr w:rsidR="0097382A" w:rsidRPr="0097382A" w:rsidTr="0097382A">
        <w:trPr>
          <w:trHeight w:val="476"/>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黑体" w:eastAsia="黑体" w:hAnsi="黑体" w:cs="华文宋体" w:hint="eastAsia"/>
                <w:sz w:val="24"/>
              </w:rPr>
              <w:lastRenderedPageBreak/>
              <w:t>六、质量保证体系完善行动</w:t>
            </w:r>
          </w:p>
        </w:tc>
      </w:tr>
      <w:tr w:rsidR="0097382A" w:rsidRPr="0097382A" w:rsidTr="0097382A">
        <w:trPr>
          <w:trHeight w:val="55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18</w:t>
            </w:r>
          </w:p>
        </w:tc>
        <w:tc>
          <w:tcPr>
            <w:tcW w:w="357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outlineLvl w:val="0"/>
              <w:rPr>
                <w:rFonts w:ascii="仿宋_GB2312" w:eastAsia="仿宋_GB2312" w:hAnsi="仿宋" w:cs="华文宋体"/>
                <w:sz w:val="24"/>
              </w:rPr>
            </w:pPr>
            <w:r w:rsidRPr="0097382A">
              <w:rPr>
                <w:rFonts w:ascii="仿宋_GB2312" w:eastAsia="仿宋_GB2312" w:hAnsi="仿宋" w:cs="华文宋体" w:hint="eastAsia"/>
                <w:sz w:val="24"/>
              </w:rPr>
              <w:t>建立健全质量监控体系，发布质量年度报告</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持续实施</w:t>
            </w:r>
          </w:p>
        </w:tc>
      </w:tr>
      <w:tr w:rsidR="0097382A" w:rsidRPr="0097382A" w:rsidTr="0097382A">
        <w:trPr>
          <w:trHeight w:val="55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19</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建立和完善预警机制，编制、发布职业教育质量年度报告</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outlineLvl w:val="0"/>
              <w:rPr>
                <w:rFonts w:ascii="仿宋_GB2312" w:eastAsia="仿宋_GB2312" w:hAnsi="仿宋" w:cs="Times New Roman"/>
                <w:sz w:val="24"/>
              </w:rPr>
            </w:pPr>
            <w:r w:rsidRPr="0097382A">
              <w:rPr>
                <w:rFonts w:ascii="仿宋_GB2312" w:eastAsia="仿宋_GB2312" w:hAnsi="仿宋" w:cs="Times New Roman" w:hint="eastAsia"/>
                <w:sz w:val="24"/>
              </w:rPr>
              <w:t>地方教育行政部门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持续实施</w:t>
            </w:r>
          </w:p>
        </w:tc>
      </w:tr>
      <w:tr w:rsidR="0097382A" w:rsidRPr="0097382A" w:rsidTr="0097382A">
        <w:trPr>
          <w:trHeight w:val="459"/>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20</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定期组织质量年报的合</w:t>
            </w:r>
            <w:proofErr w:type="gramStart"/>
            <w:r w:rsidRPr="0097382A">
              <w:rPr>
                <w:rFonts w:ascii="仿宋_GB2312" w:eastAsia="仿宋_GB2312" w:hAnsi="仿宋" w:cs="华文宋体" w:hint="eastAsia"/>
                <w:sz w:val="24"/>
              </w:rPr>
              <w:t>规</w:t>
            </w:r>
            <w:proofErr w:type="gramEnd"/>
            <w:r w:rsidRPr="0097382A">
              <w:rPr>
                <w:rFonts w:ascii="仿宋_GB2312" w:eastAsia="仿宋_GB2312" w:hAnsi="仿宋" w:cs="华文宋体" w:hint="eastAsia"/>
                <w:sz w:val="24"/>
              </w:rPr>
              <w:t>性审查</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教育部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持续实施</w:t>
            </w:r>
          </w:p>
        </w:tc>
      </w:tr>
      <w:tr w:rsidR="0097382A" w:rsidRPr="0097382A" w:rsidTr="0097382A">
        <w:trPr>
          <w:trHeight w:val="478"/>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黑体" w:eastAsia="黑体" w:hAnsi="黑体" w:cs="华文宋体" w:hint="eastAsia"/>
                <w:sz w:val="24"/>
              </w:rPr>
              <w:t>七、加强组织领导</w:t>
            </w:r>
          </w:p>
        </w:tc>
      </w:tr>
      <w:tr w:rsidR="0097382A" w:rsidRPr="0097382A" w:rsidTr="0097382A">
        <w:trPr>
          <w:trHeight w:val="82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21</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负责行动计划的总体设计、全面部署和对各地落实情况的监督指导</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教育部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持续实施</w:t>
            </w:r>
          </w:p>
        </w:tc>
      </w:tr>
      <w:tr w:rsidR="0097382A" w:rsidRPr="0097382A" w:rsidTr="0097382A">
        <w:trPr>
          <w:trHeight w:val="99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22</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根据行动计划整体部署，对照《职业院校管理工作主要参考点》，制订工作方案和年度推进计划</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2015</w:t>
            </w:r>
            <w:r w:rsidRPr="0097382A">
              <w:rPr>
                <w:rFonts w:ascii="仿宋_GB2312" w:eastAsia="仿宋_GB2312" w:hAnsi="仿宋" w:cs="Times New Roman" w:hint="eastAsia"/>
                <w:sz w:val="24"/>
              </w:rPr>
              <w:t>年</w:t>
            </w:r>
            <w:r w:rsidRPr="0097382A">
              <w:rPr>
                <w:rFonts w:ascii="仿宋_GB2312" w:eastAsia="仿宋_GB2312" w:hAnsi="Calibri" w:cs="Times New Roman" w:hint="eastAsia"/>
                <w:sz w:val="24"/>
              </w:rPr>
              <w:t>11</w:t>
            </w:r>
            <w:r w:rsidRPr="0097382A">
              <w:rPr>
                <w:rFonts w:ascii="仿宋_GB2312" w:eastAsia="仿宋_GB2312" w:hAnsi="仿宋" w:cs="Times New Roman" w:hint="eastAsia"/>
                <w:sz w:val="24"/>
              </w:rPr>
              <w:t>月底前完成</w:t>
            </w:r>
          </w:p>
        </w:tc>
      </w:tr>
      <w:tr w:rsidR="0097382A" w:rsidRPr="0097382A" w:rsidTr="0097382A">
        <w:trPr>
          <w:trHeight w:val="55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23</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各省行动计划实施方案报教育部备案</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地方教育行政部门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2015</w:t>
            </w:r>
            <w:r w:rsidRPr="0097382A">
              <w:rPr>
                <w:rFonts w:ascii="仿宋_GB2312" w:eastAsia="仿宋_GB2312" w:hAnsi="仿宋" w:cs="Times New Roman" w:hint="eastAsia"/>
                <w:sz w:val="24"/>
              </w:rPr>
              <w:t>年</w:t>
            </w:r>
            <w:r w:rsidRPr="0097382A">
              <w:rPr>
                <w:rFonts w:ascii="仿宋_GB2312" w:eastAsia="仿宋_GB2312" w:hAnsi="Calibri" w:cs="Times New Roman" w:hint="eastAsia"/>
                <w:sz w:val="24"/>
              </w:rPr>
              <w:t>12</w:t>
            </w:r>
            <w:r w:rsidRPr="0097382A">
              <w:rPr>
                <w:rFonts w:ascii="仿宋_GB2312" w:eastAsia="仿宋_GB2312" w:hAnsi="仿宋" w:cs="Times New Roman" w:hint="eastAsia"/>
                <w:sz w:val="24"/>
              </w:rPr>
              <w:t>月底前完成</w:t>
            </w:r>
          </w:p>
        </w:tc>
      </w:tr>
      <w:tr w:rsidR="0097382A" w:rsidRPr="0097382A" w:rsidTr="0097382A">
        <w:trPr>
          <w:trHeight w:val="461"/>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黑体" w:eastAsia="黑体" w:hAnsi="黑体" w:cs="华文宋体" w:hint="eastAsia"/>
                <w:sz w:val="24"/>
              </w:rPr>
              <w:t>八、加强宣传发动</w:t>
            </w:r>
          </w:p>
        </w:tc>
      </w:tr>
      <w:tr w:rsidR="0097382A" w:rsidRPr="0097382A" w:rsidTr="0097382A">
        <w:trPr>
          <w:trHeight w:val="82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24</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开展行动计划以及国家职业教育有关政策法规和制度标准的宣传解读活动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各级教育行政部门职业院校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 xml:space="preserve">持续实施 </w:t>
            </w:r>
          </w:p>
        </w:tc>
      </w:tr>
      <w:tr w:rsidR="0097382A" w:rsidRPr="0097382A" w:rsidTr="0097382A">
        <w:trPr>
          <w:trHeight w:val="82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25</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设立“职业院校管理水平提升行动计划”网络专栏，组织专家辅导、专题研讨等活动</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Times New Roman" w:hint="eastAsia"/>
                <w:sz w:val="24"/>
              </w:rPr>
              <w:t>各级教育行政部门职业院校</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Calibri" w:cs="Times New Roman" w:hint="eastAsia"/>
                <w:sz w:val="24"/>
              </w:rPr>
              <w:t>持续实施</w:t>
            </w:r>
          </w:p>
        </w:tc>
      </w:tr>
      <w:tr w:rsidR="0097382A" w:rsidRPr="0097382A" w:rsidTr="0097382A">
        <w:trPr>
          <w:trHeight w:val="466"/>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黑体" w:eastAsia="黑体" w:hAnsi="黑体" w:cs="华文宋体" w:hint="eastAsia"/>
                <w:sz w:val="24"/>
              </w:rPr>
              <w:t>九、加强督促检查</w:t>
            </w:r>
          </w:p>
        </w:tc>
      </w:tr>
      <w:tr w:rsidR="0097382A" w:rsidRPr="0097382A" w:rsidTr="0097382A">
        <w:trPr>
          <w:trHeight w:val="55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26</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建立督查调研、情况通报、限期报告、跟踪问效等制度</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outlineLvl w:val="0"/>
              <w:rPr>
                <w:rFonts w:ascii="仿宋_GB2312" w:eastAsia="仿宋_GB2312" w:hAnsi="仿宋" w:cs="华文宋体"/>
                <w:sz w:val="24"/>
              </w:rPr>
            </w:pPr>
            <w:r w:rsidRPr="0097382A">
              <w:rPr>
                <w:rFonts w:ascii="仿宋_GB2312" w:eastAsia="仿宋_GB2312" w:hAnsi="仿宋" w:cs="华文宋体" w:hint="eastAsia"/>
                <w:sz w:val="24"/>
              </w:rPr>
              <w:t>各级教育行政部门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ind w:firstLineChars="500" w:firstLine="1200"/>
              <w:outlineLvl w:val="0"/>
              <w:rPr>
                <w:rFonts w:ascii="仿宋_GB2312" w:eastAsia="仿宋_GB2312" w:hAnsi="仿宋" w:cs="华文宋体"/>
                <w:sz w:val="24"/>
              </w:rPr>
            </w:pPr>
            <w:r w:rsidRPr="0097382A">
              <w:rPr>
                <w:rFonts w:ascii="仿宋_GB2312" w:eastAsia="仿宋_GB2312" w:hAnsi="Calibri" w:cs="Times New Roman" w:hint="eastAsia"/>
                <w:sz w:val="24"/>
              </w:rPr>
              <w:t>持续实施</w:t>
            </w:r>
          </w:p>
        </w:tc>
      </w:tr>
      <w:tr w:rsidR="0097382A" w:rsidRPr="0097382A" w:rsidTr="0097382A">
        <w:trPr>
          <w:trHeight w:val="824"/>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27</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建立行动计划实施进展情况简报、通报和重大问题限期整改报告制度，视情组织专项督查</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华文宋体" w:hint="eastAsia"/>
                <w:sz w:val="24"/>
              </w:rPr>
              <w:t>教育部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ind w:firstLineChars="500" w:firstLine="1200"/>
              <w:outlineLvl w:val="0"/>
              <w:rPr>
                <w:rFonts w:ascii="仿宋_GB2312" w:eastAsia="仿宋_GB2312" w:hAnsi="仿宋" w:cs="华文宋体"/>
                <w:sz w:val="24"/>
              </w:rPr>
            </w:pPr>
            <w:r w:rsidRPr="0097382A">
              <w:rPr>
                <w:rFonts w:ascii="仿宋_GB2312" w:eastAsia="仿宋_GB2312" w:hAnsi="Calibri" w:cs="Times New Roman" w:hint="eastAsia"/>
                <w:sz w:val="24"/>
              </w:rPr>
              <w:t>持续实施</w:t>
            </w:r>
          </w:p>
        </w:tc>
      </w:tr>
      <w:tr w:rsidR="0097382A" w:rsidRPr="0097382A" w:rsidTr="0097382A">
        <w:trPr>
          <w:trHeight w:val="269"/>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28</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Calibri" w:cs="Times New Roman"/>
                <w:sz w:val="24"/>
              </w:rPr>
            </w:pPr>
            <w:r w:rsidRPr="0097382A">
              <w:rPr>
                <w:rFonts w:ascii="仿宋_GB2312" w:eastAsia="仿宋_GB2312" w:hAnsi="仿宋" w:cs="Times New Roman" w:hint="eastAsia"/>
                <w:sz w:val="24"/>
              </w:rPr>
              <w:t>分类遴选职业院校管理</w:t>
            </w:r>
            <w:r w:rsidRPr="0097382A">
              <w:rPr>
                <w:rFonts w:ascii="仿宋_GB2312" w:eastAsia="仿宋_GB2312" w:hAnsi="Calibri" w:cs="Times New Roman" w:hint="eastAsia"/>
                <w:sz w:val="24"/>
              </w:rPr>
              <w:t>500</w:t>
            </w:r>
            <w:r w:rsidRPr="0097382A">
              <w:rPr>
                <w:rFonts w:ascii="仿宋_GB2312" w:eastAsia="仿宋_GB2312" w:hAnsi="仿宋" w:cs="Times New Roman" w:hint="eastAsia"/>
                <w:sz w:val="24"/>
              </w:rPr>
              <w:t>强</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Times New Roman"/>
                <w:sz w:val="24"/>
              </w:rPr>
            </w:pPr>
            <w:r w:rsidRPr="0097382A">
              <w:rPr>
                <w:rFonts w:ascii="仿宋_GB2312" w:eastAsia="仿宋_GB2312" w:hAnsi="仿宋" w:cs="华文宋体" w:hint="eastAsia"/>
                <w:sz w:val="24"/>
              </w:rPr>
              <w:t>委托第三方</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Calibri" w:cs="Times New Roman" w:hint="eastAsia"/>
                <w:sz w:val="24"/>
              </w:rPr>
              <w:t>2018</w:t>
            </w:r>
            <w:r w:rsidRPr="0097382A">
              <w:rPr>
                <w:rFonts w:ascii="仿宋_GB2312" w:eastAsia="仿宋_GB2312" w:hAnsi="仿宋" w:cs="Times New Roman" w:hint="eastAsia"/>
                <w:sz w:val="24"/>
              </w:rPr>
              <w:t>年</w:t>
            </w:r>
            <w:r w:rsidRPr="0097382A">
              <w:rPr>
                <w:rFonts w:ascii="仿宋_GB2312" w:eastAsia="仿宋_GB2312" w:hAnsi="Calibri" w:cs="Times New Roman" w:hint="eastAsia"/>
                <w:sz w:val="24"/>
              </w:rPr>
              <w:t>6</w:t>
            </w:r>
            <w:r w:rsidRPr="0097382A">
              <w:rPr>
                <w:rFonts w:ascii="仿宋_GB2312" w:eastAsia="仿宋_GB2312" w:hAnsi="仿宋" w:cs="Times New Roman" w:hint="eastAsia"/>
                <w:sz w:val="24"/>
              </w:rPr>
              <w:t>月底前完成</w:t>
            </w:r>
          </w:p>
        </w:tc>
      </w:tr>
      <w:tr w:rsidR="0097382A" w:rsidRPr="0097382A" w:rsidTr="0097382A">
        <w:trPr>
          <w:trHeight w:val="413"/>
          <w:jc w:val="center"/>
        </w:trPr>
        <w:tc>
          <w:tcPr>
            <w:tcW w:w="10389" w:type="dxa"/>
            <w:gridSpan w:val="4"/>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黑体" w:eastAsia="黑体" w:hAnsi="黑体" w:cs="华文宋体" w:hint="eastAsia"/>
                <w:sz w:val="24"/>
              </w:rPr>
              <w:t>十、加强指导服务</w:t>
            </w:r>
          </w:p>
        </w:tc>
      </w:tr>
      <w:tr w:rsidR="0097382A" w:rsidRPr="0097382A" w:rsidTr="0097382A">
        <w:trPr>
          <w:trHeight w:val="83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29</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加强专家队伍建设，组织开展相关研究，跟踪行动计划的实施进展情况，并及时提供专业指导，广泛征集和宣传优秀管理案例</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outlineLvl w:val="0"/>
              <w:rPr>
                <w:rFonts w:ascii="仿宋_GB2312" w:eastAsia="仿宋_GB2312" w:hAnsi="仿宋" w:cs="华文宋体"/>
                <w:sz w:val="24"/>
              </w:rPr>
            </w:pPr>
            <w:r w:rsidRPr="0097382A">
              <w:rPr>
                <w:rFonts w:ascii="仿宋_GB2312" w:eastAsia="仿宋_GB2312" w:hAnsi="仿宋" w:cs="华文宋体" w:hint="eastAsia"/>
                <w:sz w:val="24"/>
              </w:rPr>
              <w:t>各级教育行政部门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Calibri" w:cs="Times New Roman" w:hint="eastAsia"/>
                <w:sz w:val="24"/>
              </w:rPr>
              <w:t>持续实施</w:t>
            </w:r>
          </w:p>
        </w:tc>
      </w:tr>
      <w:tr w:rsidR="0097382A" w:rsidRPr="0097382A" w:rsidTr="0097382A">
        <w:trPr>
          <w:trHeight w:val="838"/>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Calibri" w:cs="Times New Roman"/>
                <w:sz w:val="24"/>
              </w:rPr>
            </w:pPr>
            <w:r w:rsidRPr="0097382A">
              <w:rPr>
                <w:rFonts w:ascii="仿宋_GB2312" w:eastAsia="仿宋_GB2312" w:hAnsi="Calibri" w:cs="Times New Roman" w:hint="eastAsia"/>
                <w:sz w:val="24"/>
              </w:rPr>
              <w:t>30</w:t>
            </w:r>
          </w:p>
        </w:tc>
        <w:tc>
          <w:tcPr>
            <w:tcW w:w="3578" w:type="dxa"/>
            <w:tcBorders>
              <w:top w:val="single" w:sz="4" w:space="0" w:color="auto"/>
              <w:left w:val="single" w:sz="4" w:space="0" w:color="auto"/>
              <w:bottom w:val="single" w:sz="4" w:space="0" w:color="auto"/>
              <w:right w:val="single" w:sz="4" w:space="0" w:color="auto"/>
            </w:tcBorders>
            <w:hideMark/>
          </w:tcPr>
          <w:p w:rsidR="0097382A" w:rsidRPr="0097382A" w:rsidRDefault="0097382A" w:rsidP="0097382A">
            <w:pPr>
              <w:adjustRightInd w:val="0"/>
              <w:snapToGrid w:val="0"/>
              <w:spacing w:line="240" w:lineRule="atLeast"/>
              <w:jc w:val="left"/>
              <w:outlineLvl w:val="0"/>
              <w:rPr>
                <w:rFonts w:ascii="仿宋_GB2312" w:eastAsia="仿宋_GB2312" w:hAnsi="仿宋" w:cs="华文宋体"/>
                <w:sz w:val="24"/>
              </w:rPr>
            </w:pPr>
            <w:r w:rsidRPr="0097382A">
              <w:rPr>
                <w:rFonts w:ascii="仿宋_GB2312" w:eastAsia="仿宋_GB2312" w:hAnsi="仿宋" w:cs="华文宋体" w:hint="eastAsia"/>
                <w:sz w:val="24"/>
              </w:rPr>
              <w:t>组织专业力量设计问卷，开展大样本网络调查，形成职业院校管理状态“大数据”及分析报告</w:t>
            </w:r>
          </w:p>
        </w:tc>
        <w:tc>
          <w:tcPr>
            <w:tcW w:w="2325"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仿宋" w:cs="华文宋体" w:hint="eastAsia"/>
                <w:sz w:val="24"/>
              </w:rPr>
              <w:t>教育部</w:t>
            </w:r>
          </w:p>
        </w:tc>
        <w:tc>
          <w:tcPr>
            <w:tcW w:w="376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outlineLvl w:val="0"/>
              <w:rPr>
                <w:rFonts w:ascii="仿宋_GB2312" w:eastAsia="仿宋_GB2312" w:hAnsi="仿宋" w:cs="华文宋体"/>
                <w:sz w:val="24"/>
              </w:rPr>
            </w:pPr>
            <w:r w:rsidRPr="0097382A">
              <w:rPr>
                <w:rFonts w:ascii="仿宋_GB2312" w:eastAsia="仿宋_GB2312" w:hAnsi="Calibri" w:cs="Times New Roman" w:hint="eastAsia"/>
                <w:sz w:val="24"/>
              </w:rPr>
              <w:t>2017</w:t>
            </w:r>
            <w:r w:rsidRPr="0097382A">
              <w:rPr>
                <w:rFonts w:ascii="仿宋_GB2312" w:eastAsia="仿宋_GB2312" w:hAnsi="仿宋" w:cs="Times New Roman" w:hint="eastAsia"/>
                <w:sz w:val="24"/>
              </w:rPr>
              <w:t>年</w:t>
            </w:r>
            <w:r w:rsidRPr="0097382A">
              <w:rPr>
                <w:rFonts w:ascii="仿宋_GB2312" w:eastAsia="仿宋_GB2312" w:hAnsi="Calibri" w:cs="Times New Roman" w:hint="eastAsia"/>
                <w:sz w:val="24"/>
              </w:rPr>
              <w:t>12</w:t>
            </w:r>
            <w:r w:rsidRPr="0097382A">
              <w:rPr>
                <w:rFonts w:ascii="仿宋_GB2312" w:eastAsia="仿宋_GB2312" w:hAnsi="仿宋" w:cs="Times New Roman" w:hint="eastAsia"/>
                <w:sz w:val="24"/>
              </w:rPr>
              <w:t>月底前完成</w:t>
            </w:r>
          </w:p>
        </w:tc>
      </w:tr>
    </w:tbl>
    <w:p w:rsidR="0097382A" w:rsidRPr="0097382A" w:rsidRDefault="0097382A" w:rsidP="0097382A">
      <w:pPr>
        <w:adjustRightInd w:val="0"/>
        <w:snapToGrid w:val="0"/>
        <w:spacing w:line="560" w:lineRule="exact"/>
        <w:outlineLvl w:val="0"/>
        <w:rPr>
          <w:rFonts w:ascii="仿宋" w:eastAsia="仿宋" w:hAnsi="仿宋" w:cs="华文宋体" w:hint="eastAsia"/>
          <w:b/>
          <w:sz w:val="30"/>
          <w:szCs w:val="30"/>
        </w:rPr>
      </w:pPr>
    </w:p>
    <w:p w:rsidR="0097382A" w:rsidRDefault="0097382A">
      <w:pPr>
        <w:widowControl/>
        <w:jc w:val="left"/>
        <w:rPr>
          <w:rFonts w:ascii="仿宋_GB2312" w:eastAsia="仿宋_GB2312"/>
          <w:sz w:val="32"/>
          <w:szCs w:val="32"/>
        </w:rPr>
      </w:pPr>
      <w:r>
        <w:rPr>
          <w:rFonts w:ascii="仿宋_GB2312" w:eastAsia="仿宋_GB2312"/>
          <w:sz w:val="32"/>
          <w:szCs w:val="32"/>
        </w:rPr>
        <w:br w:type="page"/>
      </w:r>
    </w:p>
    <w:p w:rsidR="0097382A" w:rsidRDefault="0097382A" w:rsidP="0097382A">
      <w:pPr>
        <w:adjustRightInd w:val="0"/>
        <w:snapToGrid w:val="0"/>
        <w:spacing w:line="560" w:lineRule="exact"/>
        <w:jc w:val="left"/>
        <w:outlineLvl w:val="0"/>
        <w:rPr>
          <w:rFonts w:ascii="仿宋" w:eastAsia="宋体" w:hAnsi="仿宋" w:cs="Times New Roman"/>
          <w:sz w:val="32"/>
        </w:rPr>
        <w:sectPr w:rsidR="0097382A">
          <w:footerReference w:type="default" r:id="rId7"/>
          <w:pgSz w:w="11906" w:h="16838"/>
          <w:pgMar w:top="1440" w:right="1800" w:bottom="1440" w:left="1800" w:header="851" w:footer="992" w:gutter="0"/>
          <w:cols w:space="425"/>
          <w:docGrid w:type="lines" w:linePitch="312"/>
        </w:sectPr>
      </w:pPr>
    </w:p>
    <w:p w:rsidR="0097382A" w:rsidRPr="0097382A" w:rsidRDefault="0097382A" w:rsidP="0097382A">
      <w:pPr>
        <w:adjustRightInd w:val="0"/>
        <w:snapToGrid w:val="0"/>
        <w:spacing w:line="560" w:lineRule="exact"/>
        <w:jc w:val="left"/>
        <w:outlineLvl w:val="0"/>
        <w:rPr>
          <w:rFonts w:ascii="仿宋" w:eastAsia="宋体" w:hAnsi="仿宋" w:cs="Times New Roman"/>
          <w:sz w:val="32"/>
        </w:rPr>
      </w:pPr>
      <w:r w:rsidRPr="0097382A">
        <w:rPr>
          <w:rFonts w:ascii="仿宋" w:eastAsia="宋体" w:hAnsi="仿宋" w:cs="Times New Roman" w:hint="eastAsia"/>
          <w:sz w:val="32"/>
        </w:rPr>
        <w:lastRenderedPageBreak/>
        <w:t>附件</w:t>
      </w:r>
      <w:r w:rsidRPr="0097382A">
        <w:rPr>
          <w:rFonts w:ascii="仿宋" w:eastAsia="宋体" w:hAnsi="仿宋" w:cs="Times New Roman" w:hint="eastAsia"/>
          <w:sz w:val="32"/>
        </w:rPr>
        <w:t>2</w:t>
      </w:r>
    </w:p>
    <w:p w:rsidR="0097382A" w:rsidRPr="0097382A" w:rsidRDefault="0097382A" w:rsidP="0097382A">
      <w:pPr>
        <w:adjustRightInd w:val="0"/>
        <w:snapToGrid w:val="0"/>
        <w:spacing w:line="560" w:lineRule="exact"/>
        <w:jc w:val="center"/>
        <w:outlineLvl w:val="0"/>
        <w:rPr>
          <w:rFonts w:ascii="黑体" w:eastAsia="黑体" w:hAnsi="黑体" w:cs="华文宋体" w:hint="eastAsia"/>
          <w:sz w:val="32"/>
          <w:szCs w:val="32"/>
        </w:rPr>
      </w:pPr>
      <w:r w:rsidRPr="0097382A">
        <w:rPr>
          <w:rFonts w:ascii="黑体" w:eastAsia="黑体" w:hAnsi="黑体" w:cs="华文宋体" w:hint="eastAsia"/>
          <w:sz w:val="32"/>
          <w:szCs w:val="32"/>
        </w:rPr>
        <w:t>职业院校管理工作主要参考点</w:t>
      </w:r>
    </w:p>
    <w:p w:rsidR="0097382A" w:rsidRPr="0097382A" w:rsidRDefault="0097382A" w:rsidP="0097382A">
      <w:pPr>
        <w:rPr>
          <w:rFonts w:ascii="Calibri" w:eastAsia="宋体" w:hAnsi="Calibri" w:cs="Times New Roman" w:hint="eastAsia"/>
          <w:b/>
        </w:rPr>
      </w:pPr>
    </w:p>
    <w:tbl>
      <w:tblPr>
        <w:tblW w:w="147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476"/>
      </w:tblGrid>
      <w:tr w:rsidR="0097382A" w:rsidRPr="0097382A" w:rsidTr="0097382A">
        <w:trPr>
          <w:trHeight w:val="577"/>
        </w:trPr>
        <w:tc>
          <w:tcPr>
            <w:tcW w:w="851"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黑体" w:eastAsia="黑体" w:hAnsi="黑体" w:cs="宋体"/>
                <w:b/>
                <w:bCs/>
                <w:kern w:val="0"/>
                <w:sz w:val="24"/>
              </w:rPr>
            </w:pPr>
            <w:r w:rsidRPr="0097382A">
              <w:rPr>
                <w:rFonts w:ascii="黑体" w:eastAsia="黑体" w:hAnsi="黑体" w:cs="宋体" w:hint="eastAsia"/>
                <w:b/>
                <w:bCs/>
                <w:kern w:val="0"/>
                <w:sz w:val="24"/>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黑体" w:eastAsia="黑体" w:hAnsi="黑体" w:cs="宋体"/>
                <w:b/>
                <w:bCs/>
                <w:kern w:val="0"/>
                <w:sz w:val="24"/>
              </w:rPr>
            </w:pPr>
            <w:r w:rsidRPr="0097382A">
              <w:rPr>
                <w:rFonts w:ascii="黑体" w:eastAsia="黑体" w:hAnsi="黑体" w:cs="宋体" w:hint="eastAsia"/>
                <w:b/>
                <w:bCs/>
                <w:kern w:val="0"/>
                <w:sz w:val="24"/>
              </w:rPr>
              <w:t>内容</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黑体" w:eastAsia="黑体" w:hAnsi="黑体" w:cs="宋体"/>
                <w:b/>
                <w:bCs/>
                <w:kern w:val="0"/>
                <w:sz w:val="24"/>
              </w:rPr>
            </w:pPr>
            <w:r w:rsidRPr="0097382A">
              <w:rPr>
                <w:rFonts w:ascii="黑体" w:eastAsia="黑体" w:hAnsi="黑体" w:cs="宋体" w:hint="eastAsia"/>
                <w:b/>
                <w:bCs/>
                <w:kern w:val="0"/>
                <w:sz w:val="24"/>
              </w:rPr>
              <w:t>主要参考点及内涵</w:t>
            </w:r>
          </w:p>
        </w:tc>
      </w:tr>
      <w:tr w:rsidR="0097382A" w:rsidRPr="0097382A" w:rsidTr="0097382A">
        <w:trPr>
          <w:trHeight w:val="577"/>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1</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bCs/>
                <w:kern w:val="0"/>
                <w:sz w:val="24"/>
              </w:rPr>
            </w:pPr>
            <w:r w:rsidRPr="0097382A">
              <w:rPr>
                <w:rFonts w:ascii="仿宋_GB2312" w:eastAsia="仿宋_GB2312" w:hAnsi="仿宋" w:cs="宋体" w:hint="eastAsia"/>
                <w:kern w:val="0"/>
                <w:sz w:val="24"/>
              </w:rPr>
              <w:t>办学理念</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rPr>
                <w:rFonts w:ascii="仿宋_GB2312" w:eastAsia="仿宋_GB2312" w:hAnsi="仿宋" w:cs="宋体"/>
                <w:bCs/>
                <w:kern w:val="0"/>
                <w:sz w:val="24"/>
              </w:rPr>
            </w:pPr>
            <w:r w:rsidRPr="0097382A">
              <w:rPr>
                <w:rFonts w:ascii="仿宋_GB2312" w:eastAsia="仿宋_GB2312" w:hAnsi="仿宋" w:cs="宋体" w:hint="eastAsia"/>
                <w:kern w:val="0"/>
                <w:sz w:val="24"/>
              </w:rPr>
              <w:t>1.1发展定位: 坚持产教融合、校企合作，坚持工学结合、知行合一，坚持以人为本、能力为重，适应经济社会和人的全面发展需求，对学校发展目标、培养模式和办学特色等进行科学定位</w:t>
            </w:r>
          </w:p>
        </w:tc>
      </w:tr>
      <w:tr w:rsidR="0097382A" w:rsidRPr="0097382A" w:rsidTr="0097382A">
        <w:trPr>
          <w:trHeight w:val="57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bCs/>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rPr>
                <w:rFonts w:ascii="仿宋_GB2312" w:eastAsia="仿宋_GB2312" w:hAnsi="仿宋" w:cs="宋体"/>
                <w:bCs/>
                <w:kern w:val="0"/>
                <w:sz w:val="24"/>
              </w:rPr>
            </w:pPr>
            <w:r w:rsidRPr="0097382A">
              <w:rPr>
                <w:rFonts w:ascii="仿宋_GB2312" w:eastAsia="仿宋_GB2312" w:hAnsi="仿宋" w:cs="宋体" w:hint="eastAsia"/>
                <w:kern w:val="0"/>
                <w:sz w:val="24"/>
              </w:rPr>
              <w:t>1.2一训三风：具有体现中华优秀传统文化和现代职教思想、职业特质、学校特色、可传承发展的校训和校风、教风、学风；校徽、建筑、雕塑、标识等体现地域文化、学校历史和专业特色</w:t>
            </w:r>
          </w:p>
        </w:tc>
      </w:tr>
      <w:tr w:rsidR="0097382A" w:rsidRPr="0097382A" w:rsidTr="0097382A">
        <w:trPr>
          <w:trHeight w:val="313"/>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ind w:firstLineChars="49" w:firstLine="118"/>
              <w:jc w:val="center"/>
              <w:rPr>
                <w:rFonts w:ascii="仿宋_GB2312" w:eastAsia="仿宋_GB2312" w:hAnsi="仿宋" w:cs="宋体"/>
                <w:kern w:val="0"/>
                <w:sz w:val="24"/>
              </w:rPr>
            </w:pPr>
            <w:r w:rsidRPr="0097382A">
              <w:rPr>
                <w:rFonts w:ascii="仿宋_GB2312" w:eastAsia="仿宋_GB2312" w:hAnsi="仿宋" w:cs="宋体" w:hint="eastAsia"/>
                <w:kern w:val="0"/>
                <w:sz w:val="24"/>
              </w:rPr>
              <w:t>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ind w:firstLineChars="49" w:firstLine="118"/>
              <w:rPr>
                <w:rFonts w:ascii="仿宋_GB2312" w:eastAsia="仿宋_GB2312" w:hAnsi="仿宋" w:cs="宋体"/>
                <w:kern w:val="0"/>
                <w:sz w:val="24"/>
              </w:rPr>
            </w:pPr>
            <w:r w:rsidRPr="0097382A">
              <w:rPr>
                <w:rFonts w:ascii="仿宋_GB2312" w:eastAsia="仿宋_GB2312" w:hAnsi="仿宋" w:cs="宋体" w:hint="eastAsia"/>
                <w:kern w:val="0"/>
                <w:sz w:val="24"/>
              </w:rPr>
              <w:t>体制机制</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2.1管理体制: 党组织的工作体制和运行机制健全；中职学校落实校长负责制，公办高职院校落实党委领导下的校长负责制；建立由行业、企业和社区成员参与的理(董)事会，发挥其咨询、协商、审议、监督等职能</w:t>
            </w:r>
          </w:p>
        </w:tc>
      </w:tr>
      <w:tr w:rsidR="0097382A" w:rsidRPr="0097382A" w:rsidTr="0097382A">
        <w:trPr>
          <w:trHeight w:val="5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2.2运行机制：定期召开教代会、学代会、团代会，维护师生参与学校相关事项的民主决策和监督的权利；建立专业建设委员会、教学工作委员会和学术委员会等，参与专业设置及教学、科研等事务管理；按照定编、定岗、定责原则，竞聘上岗、合理流动</w:t>
            </w:r>
          </w:p>
        </w:tc>
      </w:tr>
      <w:tr w:rsidR="0097382A" w:rsidRPr="0097382A" w:rsidTr="0097382A">
        <w:trPr>
          <w:trHeight w:val="5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2.3规划计划：广泛调研、科学论证，通过学校法定程序制订；按年度和部门分解规划任务，明确责任、细化分工，有效组织实施</w:t>
            </w:r>
          </w:p>
        </w:tc>
      </w:tr>
      <w:tr w:rsidR="0097382A" w:rsidRPr="0097382A" w:rsidTr="0097382A">
        <w:trPr>
          <w:trHeight w:val="5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2.4监控评价：建立人才培养质量监控机制及质量年度报告制度；引入行业、企业及专业机构等定期对学校进行评价</w:t>
            </w:r>
          </w:p>
        </w:tc>
      </w:tr>
      <w:tr w:rsidR="0097382A" w:rsidRPr="0097382A" w:rsidTr="0097382A">
        <w:trPr>
          <w:trHeight w:val="29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3</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章程制度</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3.1学校章程：依法制定具有学校特色的章程，促进学校依法治校、依法施教、科学发展</w:t>
            </w:r>
          </w:p>
        </w:tc>
      </w:tr>
      <w:tr w:rsidR="0097382A" w:rsidRPr="0097382A" w:rsidTr="0097382A">
        <w:trPr>
          <w:trHeight w:val="24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3.2制度体系：教学、学生、后勤、安全、科研和人事、财务、资产等内部管理制度体现国家相关政策要求和学校特点，议事规则和办事程序健全</w:t>
            </w:r>
          </w:p>
        </w:tc>
      </w:tr>
      <w:tr w:rsidR="0097382A" w:rsidRPr="0097382A" w:rsidTr="0097382A">
        <w:trPr>
          <w:trHeight w:val="24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3.3制度实施：内部管理机构及人员配置合理，职责明确，部门之间团结合作、协调高效；制度实施主体明确，责任明晰，流程规范，透明高效；</w:t>
            </w:r>
            <w:proofErr w:type="gramStart"/>
            <w:r w:rsidRPr="0097382A">
              <w:rPr>
                <w:rFonts w:ascii="仿宋_GB2312" w:eastAsia="仿宋_GB2312" w:hAnsi="仿宋" w:cs="宋体" w:hint="eastAsia"/>
                <w:kern w:val="0"/>
                <w:sz w:val="24"/>
              </w:rPr>
              <w:t>建立问</w:t>
            </w:r>
            <w:proofErr w:type="gramEnd"/>
            <w:r w:rsidRPr="0097382A">
              <w:rPr>
                <w:rFonts w:ascii="仿宋_GB2312" w:eastAsia="仿宋_GB2312" w:hAnsi="仿宋" w:cs="宋体" w:hint="eastAsia"/>
                <w:kern w:val="0"/>
                <w:sz w:val="24"/>
              </w:rPr>
              <w:t>责机制，执行力强，落实、反馈机制畅通</w:t>
            </w:r>
          </w:p>
        </w:tc>
      </w:tr>
      <w:tr w:rsidR="0097382A" w:rsidRPr="0097382A" w:rsidTr="0097382A">
        <w:trPr>
          <w:trHeight w:val="24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3.4信息化手段：制定和完善数字校园建设规划，建立健全信息化管理配套制度；校园网功能齐全、运行流畅；树立“大数据”意识，重视各类数据的记录、更新、采集和分析，学校教育、教学、科研、办公、生活服务等领域信息技术应用广泛</w:t>
            </w:r>
          </w:p>
        </w:tc>
      </w:tr>
      <w:tr w:rsidR="0097382A" w:rsidRPr="0097382A" w:rsidTr="0097382A">
        <w:trPr>
          <w:trHeight w:val="247"/>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ind w:firstLineChars="49" w:firstLine="118"/>
              <w:jc w:val="center"/>
              <w:rPr>
                <w:rFonts w:ascii="仿宋_GB2312" w:eastAsia="仿宋_GB2312" w:hAnsi="仿宋" w:cs="宋体"/>
                <w:kern w:val="0"/>
                <w:sz w:val="24"/>
              </w:rPr>
            </w:pPr>
            <w:r w:rsidRPr="0097382A">
              <w:rPr>
                <w:rFonts w:ascii="仿宋_GB2312" w:eastAsia="仿宋_GB2312" w:hAnsi="仿宋" w:cs="宋体" w:hint="eastAsia"/>
                <w:kern w:val="0"/>
                <w:sz w:val="24"/>
              </w:rPr>
              <w:lastRenderedPageBreak/>
              <w:t>4</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ind w:firstLineChars="49" w:firstLine="118"/>
              <w:jc w:val="left"/>
              <w:rPr>
                <w:rFonts w:ascii="仿宋_GB2312" w:eastAsia="仿宋_GB2312" w:hAnsi="仿宋" w:cs="宋体"/>
                <w:kern w:val="0"/>
                <w:sz w:val="24"/>
              </w:rPr>
            </w:pPr>
            <w:r w:rsidRPr="0097382A">
              <w:rPr>
                <w:rFonts w:ascii="仿宋_GB2312" w:eastAsia="仿宋_GB2312" w:hAnsi="仿宋" w:cs="宋体" w:hint="eastAsia"/>
                <w:kern w:val="0"/>
                <w:sz w:val="24"/>
              </w:rPr>
              <w:t>教师队伍</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4.1专任教师：身心健康，师德高尚，教学、科研、实践能力强，对学校的认同感、归属感、幸福感高；专兼职教师数量、结构满足教学需要，专任专业课教师有企业实践经历，有专任教师在行业企业及社会组织中担任职务；教师培训经费不低于年度公用经费的5%</w:t>
            </w:r>
          </w:p>
        </w:tc>
      </w:tr>
      <w:tr w:rsidR="0097382A" w:rsidRPr="0097382A" w:rsidTr="0097382A">
        <w:trPr>
          <w:trHeight w:val="24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4.2兼职教师：引进企业优秀专业技术人才担任兼职教师，严把聘任、培训、考核关，发挥其在专业建设和课程教学中的重要作用</w:t>
            </w:r>
          </w:p>
        </w:tc>
      </w:tr>
      <w:tr w:rsidR="0097382A" w:rsidRPr="0097382A" w:rsidTr="0097382A">
        <w:trPr>
          <w:trHeight w:val="24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4.3班主任（辅导员）：每班配备1名班主任，高职按不低于1:200的标准配备专职辅导员；选聘、培训、考核等工作规范</w:t>
            </w:r>
          </w:p>
        </w:tc>
      </w:tr>
      <w:tr w:rsidR="0097382A" w:rsidRPr="0097382A" w:rsidTr="0097382A">
        <w:trPr>
          <w:trHeight w:val="6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color w:val="FF0000"/>
                <w:kern w:val="0"/>
                <w:sz w:val="24"/>
              </w:rPr>
            </w:pPr>
            <w:r w:rsidRPr="0097382A">
              <w:rPr>
                <w:rFonts w:ascii="仿宋_GB2312" w:eastAsia="仿宋_GB2312" w:hAnsi="仿宋" w:cs="宋体" w:hint="eastAsia"/>
                <w:kern w:val="0"/>
                <w:sz w:val="24"/>
              </w:rPr>
              <w:t>教学管理</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5.1专业设置：专业设置与区域产业紧密、对接度高，人才培养方案制订科学、动态调整</w:t>
            </w:r>
          </w:p>
        </w:tc>
      </w:tr>
      <w:tr w:rsidR="0097382A" w:rsidRPr="0097382A" w:rsidTr="0097382A">
        <w:trPr>
          <w:trHeight w:val="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color w:val="FF0000"/>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5.2课程教材：课程内容与职业标准对接；专业标准及课程标准执行到位；课程设置及教学安排符合国家有关规定；课程开设严格执行实施</w:t>
            </w:r>
            <w:proofErr w:type="gramStart"/>
            <w:r w:rsidRPr="0097382A">
              <w:rPr>
                <w:rFonts w:ascii="仿宋_GB2312" w:eastAsia="仿宋_GB2312" w:hAnsi="仿宋" w:cs="宋体" w:hint="eastAsia"/>
                <w:kern w:val="0"/>
                <w:sz w:val="24"/>
              </w:rPr>
              <w:t>性教学</w:t>
            </w:r>
            <w:proofErr w:type="gramEnd"/>
            <w:r w:rsidRPr="0097382A">
              <w:rPr>
                <w:rFonts w:ascii="仿宋_GB2312" w:eastAsia="仿宋_GB2312" w:hAnsi="仿宋" w:cs="宋体" w:hint="eastAsia"/>
                <w:kern w:val="0"/>
                <w:sz w:val="24"/>
              </w:rPr>
              <w:t>计划，国家规定的必修课程开齐开足；教材开发、选用、采购等程序规范；优质数字化教学资源应用普遍</w:t>
            </w:r>
          </w:p>
        </w:tc>
      </w:tr>
      <w:tr w:rsidR="0097382A" w:rsidRPr="0097382A" w:rsidTr="0097382A">
        <w:trPr>
          <w:trHeight w:val="8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color w:val="FF0000"/>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5.3教学常规：教育教学活动安排合理、教学运行有序，教学行为规范、教学方法得当，学生学习积极主动、学习氛围浓厚；设置专门的教学质量监控机构，定期检查、反馈并持续改进教学质量；建立教师工作质量评价机制；教学档案齐全，使用便捷</w:t>
            </w:r>
          </w:p>
        </w:tc>
      </w:tr>
      <w:tr w:rsidR="0097382A" w:rsidRPr="0097382A" w:rsidTr="0097382A">
        <w:trPr>
          <w:trHeight w:val="47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color w:val="FF0000"/>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5.4实习实训：顶岗实习岗位与所学专业面向的岗位群基本一致，强化育人为目标的实习过程管理和考核评价，实习时间、场所、待遇等符合国家要求；落实实习过程管理责任制，完善实习信息通报、实习责任保险等制度</w:t>
            </w:r>
          </w:p>
        </w:tc>
      </w:tr>
      <w:tr w:rsidR="0097382A" w:rsidRPr="0097382A" w:rsidTr="0097382A">
        <w:trPr>
          <w:trHeight w:val="47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color w:val="FF0000"/>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5.5教学质量：学生身心健康，职业道德良好，人文素养高，职业能力强，毕业证书与职业资格证书的“双证书”获得率高</w:t>
            </w:r>
          </w:p>
        </w:tc>
      </w:tr>
      <w:tr w:rsidR="0097382A" w:rsidRPr="0097382A" w:rsidTr="0097382A">
        <w:trPr>
          <w:trHeight w:val="42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学生管理</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6.1招生管理：严格执行招生制度；无虚假宣传和有偿招生等违规行为</w:t>
            </w:r>
          </w:p>
        </w:tc>
      </w:tr>
      <w:tr w:rsidR="0097382A" w:rsidRPr="0097382A" w:rsidTr="0097382A">
        <w:trPr>
          <w:trHeight w:val="62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6.2学籍管理：严格执行学籍管理制度，注册、转学、退学、毕业等环节管理规范，学籍档案内容真实齐全，专人管理</w:t>
            </w:r>
          </w:p>
        </w:tc>
      </w:tr>
      <w:tr w:rsidR="0097382A" w:rsidRPr="0097382A" w:rsidTr="0097382A">
        <w:trPr>
          <w:trHeight w:val="23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6.3常规管理：制定学生日常行为管理规范，宣传教育到位、评价考核制度健全；文明礼仪养成教育活动生动有效，学生举止文明、行为规范，自我教育、自我管理、自我服务能力强；校团委、学生会、学生社团等组织机构健全，活动覆盖面广，在全面提高学生素质、活跃校园文化生活等方面发挥重要作用</w:t>
            </w:r>
          </w:p>
        </w:tc>
      </w:tr>
      <w:tr w:rsidR="0097382A" w:rsidRPr="0097382A" w:rsidTr="0097382A">
        <w:trPr>
          <w:trHeight w:val="23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6.4奖助体系：落实学费减免、补贴政策以及国家“奖、助、勤、贷”等管理办法，经费发放规范有序，档案齐全</w:t>
            </w:r>
          </w:p>
        </w:tc>
      </w:tr>
      <w:tr w:rsidR="0097382A" w:rsidRPr="0097382A" w:rsidTr="0097382A">
        <w:trPr>
          <w:trHeight w:val="3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6.5就业创业：配备专职职业指导教师团队，开设职业指导课程，多渠道为学生提供就业创业和升学服务，维护毕业生的合法权益；学生就业创业能力强，就业率及就业质量高</w:t>
            </w:r>
          </w:p>
        </w:tc>
      </w:tr>
      <w:tr w:rsidR="0097382A" w:rsidRPr="0097382A" w:rsidTr="0097382A">
        <w:trPr>
          <w:trHeight w:val="23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6.6</w:t>
            </w:r>
            <w:r w:rsidRPr="0097382A">
              <w:rPr>
                <w:rFonts w:ascii="仿宋_GB2312" w:eastAsia="仿宋_GB2312" w:hAnsi="仿宋" w:cs="宋体" w:hint="eastAsia"/>
                <w:color w:val="000000"/>
                <w:kern w:val="0"/>
                <w:sz w:val="24"/>
              </w:rPr>
              <w:t>健康管理</w:t>
            </w:r>
            <w:r w:rsidRPr="0097382A">
              <w:rPr>
                <w:rFonts w:ascii="仿宋_GB2312" w:eastAsia="宋体" w:hAnsi="仿宋" w:cs="Times New Roman" w:hint="eastAsia"/>
                <w:color w:val="000000"/>
                <w:kern w:val="0"/>
                <w:sz w:val="24"/>
              </w:rPr>
              <w:t>：</w:t>
            </w:r>
            <w:r w:rsidRPr="0097382A">
              <w:rPr>
                <w:rFonts w:ascii="仿宋_GB2312" w:eastAsia="仿宋_GB2312" w:hAnsi="仿宋" w:cs="宋体" w:hint="eastAsia"/>
                <w:kern w:val="0"/>
                <w:sz w:val="24"/>
              </w:rPr>
              <w:t>开展丰富多彩的体育活动，建立医务室、心理咨询室，配备专兼职专业人员，为学生身心健康提供服务</w:t>
            </w:r>
          </w:p>
        </w:tc>
      </w:tr>
      <w:tr w:rsidR="0097382A" w:rsidRPr="0097382A" w:rsidTr="0097382A">
        <w:trPr>
          <w:trHeight w:val="35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ind w:firstLineChars="49" w:firstLine="118"/>
              <w:jc w:val="center"/>
              <w:rPr>
                <w:rFonts w:ascii="仿宋_GB2312" w:eastAsia="仿宋_GB2312" w:hAnsi="仿宋" w:cs="宋体"/>
                <w:kern w:val="0"/>
                <w:sz w:val="24"/>
              </w:rPr>
            </w:pPr>
            <w:r w:rsidRPr="0097382A">
              <w:rPr>
                <w:rFonts w:ascii="仿宋_GB2312" w:eastAsia="仿宋_GB2312" w:hAnsi="仿宋" w:cs="宋体" w:hint="eastAsia"/>
                <w:kern w:val="0"/>
                <w:sz w:val="24"/>
              </w:rPr>
              <w:t>7</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adjustRightInd w:val="0"/>
              <w:snapToGrid w:val="0"/>
              <w:spacing w:line="240" w:lineRule="atLeast"/>
              <w:ind w:firstLineChars="49" w:firstLine="118"/>
              <w:jc w:val="left"/>
              <w:rPr>
                <w:rFonts w:ascii="仿宋_GB2312" w:eastAsia="仿宋_GB2312" w:hAnsi="仿宋" w:cs="宋体"/>
                <w:kern w:val="0"/>
                <w:sz w:val="24"/>
              </w:rPr>
            </w:pPr>
            <w:r w:rsidRPr="0097382A">
              <w:rPr>
                <w:rFonts w:ascii="仿宋_GB2312" w:eastAsia="仿宋_GB2312" w:hAnsi="仿宋" w:cs="宋体" w:hint="eastAsia"/>
                <w:kern w:val="0"/>
                <w:sz w:val="24"/>
              </w:rPr>
              <w:t>财务管理</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7.1基础工作：依法设置机构、配备人员；基础工作规范，技术手段先进；财务制度健全且执行严格有效。</w:t>
            </w:r>
          </w:p>
        </w:tc>
      </w:tr>
      <w:tr w:rsidR="0097382A" w:rsidRPr="0097382A" w:rsidTr="0097382A">
        <w:trPr>
          <w:trHeight w:val="3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7.2预算管理：预算编制科学合理，预算执行规范有效，决算编制真实完整。</w:t>
            </w:r>
          </w:p>
        </w:tc>
      </w:tr>
      <w:tr w:rsidR="0097382A" w:rsidRPr="0097382A" w:rsidTr="0097382A">
        <w:trPr>
          <w:trHeight w:val="30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7.3收支管理：依法组织收入；严格管控支出。学生资助过程控制严谨。专项资金专款专用，专账管理。</w:t>
            </w:r>
          </w:p>
        </w:tc>
      </w:tr>
      <w:tr w:rsidR="0097382A" w:rsidRPr="0097382A" w:rsidTr="0097382A">
        <w:trPr>
          <w:trHeight w:val="30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7.4内部控制：建立完善学校内部控制机制，依法公开财务信息，财务风险可控。</w:t>
            </w:r>
          </w:p>
        </w:tc>
      </w:tr>
      <w:tr w:rsidR="0097382A" w:rsidRPr="0097382A" w:rsidTr="0097382A">
        <w:trPr>
          <w:trHeight w:val="26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7.5绩效评价：科学设定绩效目标，有序推进绩效管理，逐步加强绩效考评结果的应用。</w:t>
            </w:r>
          </w:p>
        </w:tc>
      </w:tr>
      <w:tr w:rsidR="0097382A" w:rsidRPr="0097382A" w:rsidTr="0097382A">
        <w:trPr>
          <w:trHeight w:val="56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8</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后勤管理</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8.1资产管理：根据有关规定和学校发展需求，科学、合理配置资源;严格执行国家物资采购的有关规定，采购程序公开、公平、透明、规范；资产登记、使用、维护、维修、折旧、报废等工作手续完备、程序规范</w:t>
            </w:r>
          </w:p>
        </w:tc>
      </w:tr>
      <w:tr w:rsidR="0097382A" w:rsidRPr="0097382A" w:rsidTr="0097382A">
        <w:trPr>
          <w:trHeight w:val="56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8.2校园管理：校园环境绿化、净化、美化；教室、实训场地、餐厅、宿舍、卫生间等公共场所干净整洁；校园禁烟、控烟措施有力</w:t>
            </w:r>
          </w:p>
        </w:tc>
      </w:tr>
      <w:tr w:rsidR="0097382A" w:rsidRPr="0097382A" w:rsidTr="0097382A">
        <w:trPr>
          <w:trHeight w:val="6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8.3膳食管理：管理制度健全、职责明确；从业人员均持健康证上岗；严把食品采购、储存、加工、留样关，严把供餐卫生质量关；膳食</w:t>
            </w:r>
            <w:r w:rsidRPr="0097382A">
              <w:rPr>
                <w:rFonts w:ascii="仿宋_GB2312" w:eastAsia="仿宋_GB2312" w:hAnsi="仿宋" w:cs="Times New Roman" w:hint="eastAsia"/>
                <w:sz w:val="24"/>
              </w:rPr>
              <w:t>价格合理、管理民主</w:t>
            </w:r>
            <w:r w:rsidRPr="0097382A">
              <w:rPr>
                <w:rFonts w:ascii="仿宋_GB2312" w:eastAsia="仿宋_GB2312" w:hAnsi="仿宋" w:cs="宋体" w:hint="eastAsia"/>
                <w:kern w:val="0"/>
                <w:sz w:val="24"/>
              </w:rPr>
              <w:t>；学生用餐文明、注重节俭</w:t>
            </w:r>
          </w:p>
        </w:tc>
      </w:tr>
      <w:tr w:rsidR="0097382A" w:rsidRPr="0097382A" w:rsidTr="0097382A">
        <w:trPr>
          <w:trHeight w:val="60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9</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安全管理</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9.1安全管理体系：设立安全管理机构，落实“一岗双责”安全责任制，水电、消防、食品、交通等领域和实习实训、大型活动、网络信息等环节的安全管理措施到位</w:t>
            </w:r>
          </w:p>
        </w:tc>
      </w:tr>
      <w:tr w:rsidR="0097382A" w:rsidRPr="0097382A" w:rsidTr="0097382A">
        <w:trPr>
          <w:trHeight w:val="54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9.2安全预防:建立人防、物防、技防“三防一体”的安全防范系统，设备设施达到国家标准要求，安全教育、演练、检查常态化，及时消除隐患</w:t>
            </w:r>
          </w:p>
        </w:tc>
      </w:tr>
      <w:tr w:rsidR="0097382A" w:rsidRPr="0097382A" w:rsidTr="0097382A">
        <w:trPr>
          <w:trHeight w:val="36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9.3应急处置：各项预案齐全、科学、可行，处置得当</w:t>
            </w:r>
          </w:p>
        </w:tc>
      </w:tr>
      <w:tr w:rsidR="0097382A" w:rsidRPr="0097382A" w:rsidTr="0097382A">
        <w:trPr>
          <w:trHeight w:val="232"/>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10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center"/>
              <w:rPr>
                <w:rFonts w:ascii="仿宋_GB2312" w:eastAsia="仿宋_GB2312" w:hAnsi="仿宋" w:cs="宋体"/>
                <w:kern w:val="0"/>
                <w:sz w:val="24"/>
              </w:rPr>
            </w:pPr>
            <w:r w:rsidRPr="0097382A">
              <w:rPr>
                <w:rFonts w:ascii="仿宋_GB2312" w:eastAsia="仿宋_GB2312" w:hAnsi="仿宋" w:cs="宋体" w:hint="eastAsia"/>
                <w:kern w:val="0"/>
                <w:sz w:val="24"/>
              </w:rPr>
              <w:t>科研管理</w:t>
            </w: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10.1教科研：建立相关管理机构，建立</w:t>
            </w:r>
            <w:proofErr w:type="gramStart"/>
            <w:r w:rsidRPr="0097382A">
              <w:rPr>
                <w:rFonts w:ascii="仿宋_GB2312" w:eastAsia="仿宋_GB2312" w:hAnsi="仿宋" w:cs="宋体" w:hint="eastAsia"/>
                <w:kern w:val="0"/>
                <w:sz w:val="24"/>
              </w:rPr>
              <w:t>健全教</w:t>
            </w:r>
            <w:proofErr w:type="gramEnd"/>
            <w:r w:rsidRPr="0097382A">
              <w:rPr>
                <w:rFonts w:ascii="仿宋_GB2312" w:eastAsia="仿宋_GB2312" w:hAnsi="仿宋" w:cs="宋体" w:hint="eastAsia"/>
                <w:kern w:val="0"/>
                <w:sz w:val="24"/>
              </w:rPr>
              <w:t>科研制度，加强学术规范管理，搭建多元化的教科研平台，定期组织教师参与教科研活动，经费保障到位、使用合理合</w:t>
            </w:r>
            <w:proofErr w:type="gramStart"/>
            <w:r w:rsidRPr="0097382A">
              <w:rPr>
                <w:rFonts w:ascii="仿宋_GB2312" w:eastAsia="仿宋_GB2312" w:hAnsi="仿宋" w:cs="宋体" w:hint="eastAsia"/>
                <w:kern w:val="0"/>
                <w:sz w:val="24"/>
              </w:rPr>
              <w:t>规</w:t>
            </w:r>
            <w:proofErr w:type="gramEnd"/>
            <w:r w:rsidRPr="0097382A">
              <w:rPr>
                <w:rFonts w:ascii="仿宋_GB2312" w:eastAsia="仿宋_GB2312" w:hAnsi="仿宋" w:cs="宋体" w:hint="eastAsia"/>
                <w:kern w:val="0"/>
                <w:sz w:val="24"/>
              </w:rPr>
              <w:t xml:space="preserve"> </w:t>
            </w:r>
          </w:p>
        </w:tc>
      </w:tr>
      <w:tr w:rsidR="0097382A" w:rsidRPr="0097382A" w:rsidTr="0097382A">
        <w:trPr>
          <w:trHeight w:val="4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jc w:val="left"/>
              <w:rPr>
                <w:rFonts w:ascii="仿宋_GB2312" w:eastAsia="仿宋_GB2312" w:hAnsi="仿宋" w:cs="宋体"/>
                <w:kern w:val="0"/>
                <w:sz w:val="24"/>
              </w:rPr>
            </w:pPr>
          </w:p>
        </w:tc>
        <w:tc>
          <w:tcPr>
            <w:tcW w:w="12474" w:type="dxa"/>
            <w:tcBorders>
              <w:top w:val="single" w:sz="4" w:space="0" w:color="auto"/>
              <w:left w:val="single" w:sz="4" w:space="0" w:color="auto"/>
              <w:bottom w:val="single" w:sz="4" w:space="0" w:color="auto"/>
              <w:right w:val="single" w:sz="4" w:space="0" w:color="auto"/>
            </w:tcBorders>
            <w:vAlign w:val="center"/>
            <w:hideMark/>
          </w:tcPr>
          <w:p w:rsidR="0097382A" w:rsidRPr="0097382A" w:rsidRDefault="0097382A" w:rsidP="0097382A">
            <w:pPr>
              <w:widowControl/>
              <w:adjustRightInd w:val="0"/>
              <w:snapToGrid w:val="0"/>
              <w:spacing w:line="240" w:lineRule="atLeast"/>
              <w:jc w:val="left"/>
              <w:rPr>
                <w:rFonts w:ascii="仿宋_GB2312" w:eastAsia="仿宋_GB2312" w:hAnsi="仿宋" w:cs="宋体"/>
                <w:kern w:val="0"/>
                <w:sz w:val="24"/>
              </w:rPr>
            </w:pPr>
            <w:r w:rsidRPr="0097382A">
              <w:rPr>
                <w:rFonts w:ascii="仿宋_GB2312" w:eastAsia="仿宋_GB2312" w:hAnsi="仿宋" w:cs="宋体" w:hint="eastAsia"/>
                <w:kern w:val="0"/>
                <w:sz w:val="24"/>
              </w:rPr>
              <w:t>10.2科技服务：面向社区、行业、企业、其他教育机构开放资源，资源利用率高；与行业企业共同开展技术开发、产品设计等科技服务；广泛开展新型职业农民、农村转移劳动力、在职职工、失业人员、残疾人、退役士兵等群体的职业教育培训，满意度高</w:t>
            </w:r>
          </w:p>
        </w:tc>
      </w:tr>
    </w:tbl>
    <w:p w:rsidR="0097382A" w:rsidRPr="0097382A" w:rsidRDefault="0097382A" w:rsidP="0097382A">
      <w:pPr>
        <w:adjustRightInd w:val="0"/>
        <w:snapToGrid w:val="0"/>
        <w:spacing w:line="560" w:lineRule="exact"/>
        <w:outlineLvl w:val="0"/>
        <w:rPr>
          <w:rFonts w:ascii="Calibri" w:eastAsia="宋体" w:hAnsi="Calibri" w:cs="Times New Roman"/>
          <w:b/>
        </w:rPr>
      </w:pPr>
    </w:p>
    <w:p w:rsidR="0097382A" w:rsidRPr="0097382A" w:rsidRDefault="0097382A" w:rsidP="0097382A">
      <w:pPr>
        <w:rPr>
          <w:rFonts w:ascii="仿宋_GB2312" w:eastAsia="仿宋_GB2312"/>
          <w:sz w:val="32"/>
          <w:szCs w:val="32"/>
        </w:rPr>
      </w:pPr>
    </w:p>
    <w:sectPr w:rsidR="0097382A" w:rsidRPr="0097382A" w:rsidSect="0097382A">
      <w:pgSz w:w="16838" w:h="11906" w:orient="landscape"/>
      <w:pgMar w:top="1588" w:right="1440" w:bottom="1588"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7B5" w:rsidRDefault="00BE67B5" w:rsidP="00F12196">
      <w:r>
        <w:separator/>
      </w:r>
    </w:p>
  </w:endnote>
  <w:endnote w:type="continuationSeparator" w:id="0">
    <w:p w:rsidR="00BE67B5" w:rsidRDefault="00BE67B5" w:rsidP="00F1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290840"/>
      <w:docPartObj>
        <w:docPartGallery w:val="Page Numbers (Bottom of Page)"/>
        <w:docPartUnique/>
      </w:docPartObj>
    </w:sdtPr>
    <w:sdtEndPr/>
    <w:sdtContent>
      <w:p w:rsidR="007020D2" w:rsidRDefault="007020D2">
        <w:pPr>
          <w:pStyle w:val="a4"/>
          <w:jc w:val="center"/>
        </w:pPr>
        <w:r>
          <w:fldChar w:fldCharType="begin"/>
        </w:r>
        <w:r>
          <w:instrText>PAGE   \* MERGEFORMAT</w:instrText>
        </w:r>
        <w:r>
          <w:fldChar w:fldCharType="separate"/>
        </w:r>
        <w:r w:rsidR="00DF3937" w:rsidRPr="00DF3937">
          <w:rPr>
            <w:noProof/>
            <w:lang w:val="zh-CN"/>
          </w:rPr>
          <w:t>1</w:t>
        </w:r>
        <w:r>
          <w:fldChar w:fldCharType="end"/>
        </w:r>
      </w:p>
    </w:sdtContent>
  </w:sdt>
  <w:p w:rsidR="007020D2" w:rsidRDefault="007020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7B5" w:rsidRDefault="00BE67B5" w:rsidP="00F12196">
      <w:r>
        <w:separator/>
      </w:r>
    </w:p>
  </w:footnote>
  <w:footnote w:type="continuationSeparator" w:id="0">
    <w:p w:rsidR="00BE67B5" w:rsidRDefault="00BE67B5" w:rsidP="00F12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02"/>
    <w:rsid w:val="00067F68"/>
    <w:rsid w:val="00353C02"/>
    <w:rsid w:val="007020D2"/>
    <w:rsid w:val="0097382A"/>
    <w:rsid w:val="00BE67B5"/>
    <w:rsid w:val="00DD3AE3"/>
    <w:rsid w:val="00DF3937"/>
    <w:rsid w:val="00F12196"/>
    <w:rsid w:val="00FD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1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2196"/>
    <w:rPr>
      <w:sz w:val="18"/>
      <w:szCs w:val="18"/>
    </w:rPr>
  </w:style>
  <w:style w:type="paragraph" w:styleId="a4">
    <w:name w:val="footer"/>
    <w:basedOn w:val="a"/>
    <w:link w:val="Char0"/>
    <w:uiPriority w:val="99"/>
    <w:unhideWhenUsed/>
    <w:rsid w:val="00F12196"/>
    <w:pPr>
      <w:tabs>
        <w:tab w:val="center" w:pos="4153"/>
        <w:tab w:val="right" w:pos="8306"/>
      </w:tabs>
      <w:snapToGrid w:val="0"/>
      <w:jc w:val="left"/>
    </w:pPr>
    <w:rPr>
      <w:sz w:val="18"/>
      <w:szCs w:val="18"/>
    </w:rPr>
  </w:style>
  <w:style w:type="character" w:customStyle="1" w:styleId="Char0">
    <w:name w:val="页脚 Char"/>
    <w:basedOn w:val="a0"/>
    <w:link w:val="a4"/>
    <w:uiPriority w:val="99"/>
    <w:rsid w:val="00F121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1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2196"/>
    <w:rPr>
      <w:sz w:val="18"/>
      <w:szCs w:val="18"/>
    </w:rPr>
  </w:style>
  <w:style w:type="paragraph" w:styleId="a4">
    <w:name w:val="footer"/>
    <w:basedOn w:val="a"/>
    <w:link w:val="Char0"/>
    <w:uiPriority w:val="99"/>
    <w:unhideWhenUsed/>
    <w:rsid w:val="00F12196"/>
    <w:pPr>
      <w:tabs>
        <w:tab w:val="center" w:pos="4153"/>
        <w:tab w:val="right" w:pos="8306"/>
      </w:tabs>
      <w:snapToGrid w:val="0"/>
      <w:jc w:val="left"/>
    </w:pPr>
    <w:rPr>
      <w:sz w:val="18"/>
      <w:szCs w:val="18"/>
    </w:rPr>
  </w:style>
  <w:style w:type="character" w:customStyle="1" w:styleId="Char0">
    <w:name w:val="页脚 Char"/>
    <w:basedOn w:val="a0"/>
    <w:link w:val="a4"/>
    <w:uiPriority w:val="99"/>
    <w:rsid w:val="00F121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11105">
      <w:bodyDiv w:val="1"/>
      <w:marLeft w:val="0"/>
      <w:marRight w:val="0"/>
      <w:marTop w:val="0"/>
      <w:marBottom w:val="0"/>
      <w:divBdr>
        <w:top w:val="none" w:sz="0" w:space="0" w:color="auto"/>
        <w:left w:val="none" w:sz="0" w:space="0" w:color="auto"/>
        <w:bottom w:val="none" w:sz="0" w:space="0" w:color="auto"/>
        <w:right w:val="none" w:sz="0" w:space="0" w:color="auto"/>
      </w:divBdr>
    </w:div>
    <w:div w:id="247926493">
      <w:bodyDiv w:val="1"/>
      <w:marLeft w:val="0"/>
      <w:marRight w:val="0"/>
      <w:marTop w:val="0"/>
      <w:marBottom w:val="0"/>
      <w:divBdr>
        <w:top w:val="none" w:sz="0" w:space="0" w:color="auto"/>
        <w:left w:val="none" w:sz="0" w:space="0" w:color="auto"/>
        <w:bottom w:val="none" w:sz="0" w:space="0" w:color="auto"/>
        <w:right w:val="none" w:sz="0" w:space="0" w:color="auto"/>
      </w:divBdr>
    </w:div>
    <w:div w:id="473716527">
      <w:bodyDiv w:val="1"/>
      <w:marLeft w:val="0"/>
      <w:marRight w:val="0"/>
      <w:marTop w:val="0"/>
      <w:marBottom w:val="0"/>
      <w:divBdr>
        <w:top w:val="none" w:sz="0" w:space="0" w:color="auto"/>
        <w:left w:val="none" w:sz="0" w:space="0" w:color="auto"/>
        <w:bottom w:val="none" w:sz="0" w:space="0" w:color="auto"/>
        <w:right w:val="none" w:sz="0" w:space="0" w:color="auto"/>
      </w:divBdr>
      <w:divsChild>
        <w:div w:id="2134596141">
          <w:marLeft w:val="0"/>
          <w:marRight w:val="0"/>
          <w:marTop w:val="0"/>
          <w:marBottom w:val="0"/>
          <w:divBdr>
            <w:top w:val="none" w:sz="0" w:space="0" w:color="auto"/>
            <w:left w:val="none" w:sz="0" w:space="0" w:color="auto"/>
            <w:bottom w:val="none" w:sz="0" w:space="0" w:color="auto"/>
            <w:right w:val="none" w:sz="0" w:space="0" w:color="auto"/>
          </w:divBdr>
          <w:divsChild>
            <w:div w:id="1045521715">
              <w:marLeft w:val="0"/>
              <w:marRight w:val="0"/>
              <w:marTop w:val="0"/>
              <w:marBottom w:val="0"/>
              <w:divBdr>
                <w:top w:val="single" w:sz="6" w:space="31" w:color="BCBCBC"/>
                <w:left w:val="single" w:sz="6" w:space="31" w:color="BCBCBC"/>
                <w:bottom w:val="single" w:sz="6" w:space="15" w:color="BCBCBC"/>
                <w:right w:val="single" w:sz="6" w:space="31" w:color="BCBCBC"/>
              </w:divBdr>
              <w:divsChild>
                <w:div w:id="1803578220">
                  <w:marLeft w:val="0"/>
                  <w:marRight w:val="0"/>
                  <w:marTop w:val="0"/>
                  <w:marBottom w:val="0"/>
                  <w:divBdr>
                    <w:top w:val="none" w:sz="0" w:space="0" w:color="auto"/>
                    <w:left w:val="none" w:sz="0" w:space="0" w:color="auto"/>
                    <w:bottom w:val="none" w:sz="0" w:space="0" w:color="auto"/>
                    <w:right w:val="none" w:sz="0" w:space="0" w:color="auto"/>
                  </w:divBdr>
                  <w:divsChild>
                    <w:div w:id="15911607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职成教处</dc:creator>
  <cp:keywords/>
  <dc:description/>
  <cp:lastModifiedBy>职成教处</cp:lastModifiedBy>
  <cp:revision>8</cp:revision>
  <dcterms:created xsi:type="dcterms:W3CDTF">2015-11-18T07:57:00Z</dcterms:created>
  <dcterms:modified xsi:type="dcterms:W3CDTF">2015-11-23T01:41:00Z</dcterms:modified>
</cp:coreProperties>
</file>