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C9D" w:rsidRDefault="006A72E0">
      <w:pPr>
        <w:jc w:val="center"/>
        <w:rPr>
          <w:rFonts w:ascii="黑体" w:eastAsia="黑体" w:hAnsi="黑体" w:cs="黑体"/>
          <w:b/>
          <w:sz w:val="36"/>
          <w:szCs w:val="36"/>
        </w:rPr>
      </w:pPr>
      <w:r>
        <w:rPr>
          <w:rFonts w:ascii="黑体" w:eastAsia="黑体" w:hAnsi="黑体" w:cs="黑体" w:hint="eastAsia"/>
          <w:b/>
          <w:sz w:val="36"/>
          <w:szCs w:val="36"/>
        </w:rPr>
        <w:t>2018年全国职业院校技能大赛高职组河南选拔赛</w:t>
      </w:r>
    </w:p>
    <w:p w:rsidR="00C15C9D" w:rsidRDefault="006A72E0">
      <w:pPr>
        <w:jc w:val="center"/>
        <w:rPr>
          <w:rFonts w:ascii="黑体" w:eastAsia="黑体" w:hAnsi="黑体" w:cs="黑体"/>
          <w:b/>
          <w:sz w:val="36"/>
          <w:szCs w:val="36"/>
        </w:rPr>
      </w:pPr>
      <w:r>
        <w:rPr>
          <w:rFonts w:ascii="黑体" w:eastAsia="黑体" w:hAnsi="黑体" w:cs="黑体" w:hint="eastAsia"/>
          <w:b/>
          <w:sz w:val="36"/>
          <w:szCs w:val="36"/>
        </w:rPr>
        <w:t>“轨道交通信号控制系统设计与应用”赛项规程</w:t>
      </w:r>
    </w:p>
    <w:p w:rsidR="00C15C9D" w:rsidRDefault="00C15C9D">
      <w:pPr>
        <w:adjustRightInd w:val="0"/>
        <w:snapToGrid w:val="0"/>
        <w:spacing w:line="560" w:lineRule="exact"/>
        <w:rPr>
          <w:rFonts w:ascii="黑体" w:eastAsia="黑体" w:hAnsi="黑体" w:cs="仿宋_GB2312"/>
          <w:b/>
          <w:sz w:val="36"/>
          <w:szCs w:val="44"/>
        </w:rPr>
      </w:pPr>
    </w:p>
    <w:p w:rsidR="00C15C9D" w:rsidRDefault="006A72E0">
      <w:pPr>
        <w:spacing w:line="560" w:lineRule="exact"/>
        <w:ind w:firstLineChars="200" w:firstLine="560"/>
        <w:outlineLvl w:val="0"/>
        <w:rPr>
          <w:rFonts w:ascii="仿宋_GB2312" w:eastAsia="仿宋_GB2312" w:hAnsi="仿宋_GB2312"/>
          <w:b/>
          <w:sz w:val="28"/>
          <w:szCs w:val="28"/>
        </w:rPr>
      </w:pPr>
      <w:r>
        <w:rPr>
          <w:rFonts w:ascii="仿宋_GB2312" w:eastAsia="仿宋_GB2312" w:hAnsi="仿宋_GB2312" w:hint="eastAsia"/>
          <w:b/>
          <w:sz w:val="28"/>
          <w:szCs w:val="28"/>
        </w:rPr>
        <w:t>一、赛项名称</w:t>
      </w:r>
    </w:p>
    <w:p w:rsidR="00C15C9D" w:rsidRDefault="006A72E0">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w:t>
      </w:r>
      <w:r>
        <w:rPr>
          <w:rFonts w:ascii="仿宋_GB2312" w:eastAsia="仿宋_GB2312" w:hAnsi="仿宋_GB2312" w:cs="仿宋_GB2312"/>
          <w:sz w:val="28"/>
          <w:szCs w:val="28"/>
        </w:rPr>
        <w:t>G</w:t>
      </w:r>
      <w:r>
        <w:rPr>
          <w:rFonts w:ascii="仿宋_GB2312" w:eastAsia="仿宋_GB2312" w:hAnsi="仿宋_GB2312" w:cs="仿宋_GB2312" w:hint="eastAsia"/>
          <w:sz w:val="28"/>
          <w:szCs w:val="28"/>
        </w:rPr>
        <w:t>Z-201</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07</w:t>
      </w:r>
      <w:r>
        <w:rPr>
          <w:rFonts w:ascii="仿宋_GB2312" w:eastAsia="仿宋_GB2312" w:hAnsi="仿宋_GB2312" w:cs="仿宋_GB2312"/>
          <w:sz w:val="28"/>
          <w:szCs w:val="28"/>
        </w:rPr>
        <w:t>0</w:t>
      </w:r>
    </w:p>
    <w:p w:rsidR="00C15C9D" w:rsidRDefault="006A72E0">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赛项名称：轨道交通信号控制系统设计与应用</w:t>
      </w:r>
    </w:p>
    <w:p w:rsidR="00C15C9D" w:rsidRDefault="006A72E0">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英文</w:t>
      </w:r>
      <w:r>
        <w:rPr>
          <w:rFonts w:ascii="仿宋_GB2312" w:eastAsia="仿宋_GB2312" w:hAnsi="仿宋_GB2312" w:cs="仿宋_GB2312"/>
          <w:sz w:val="28"/>
          <w:szCs w:val="28"/>
        </w:rPr>
        <w:t>名称</w:t>
      </w:r>
      <w:r>
        <w:rPr>
          <w:rFonts w:ascii="仿宋_GB2312" w:eastAsia="仿宋_GB2312" w:hAnsi="仿宋_GB2312" w:cs="仿宋_GB2312" w:hint="eastAsia"/>
          <w:sz w:val="28"/>
          <w:szCs w:val="28"/>
        </w:rPr>
        <w:t>：Design and Application of Rail Traffic Signal Control System</w:t>
      </w:r>
    </w:p>
    <w:p w:rsidR="00C15C9D" w:rsidRDefault="006A72E0">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赛项组别：高职组</w:t>
      </w:r>
    </w:p>
    <w:p w:rsidR="00C15C9D" w:rsidRDefault="006A72E0">
      <w:pPr>
        <w:widowControl/>
        <w:adjustRightInd w:val="0"/>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赛项归属产业：交通运输、装备制造</w:t>
      </w:r>
    </w:p>
    <w:p w:rsidR="00C15C9D" w:rsidRDefault="006A72E0">
      <w:pPr>
        <w:spacing w:line="560" w:lineRule="exact"/>
        <w:ind w:firstLineChars="200" w:firstLine="560"/>
        <w:outlineLvl w:val="0"/>
        <w:rPr>
          <w:rFonts w:ascii="仿宋_GB2312" w:eastAsia="仿宋_GB2312" w:hAnsi="仿宋_GB2312"/>
          <w:b/>
          <w:sz w:val="28"/>
          <w:szCs w:val="28"/>
        </w:rPr>
      </w:pPr>
      <w:r>
        <w:rPr>
          <w:rFonts w:ascii="仿宋_GB2312" w:eastAsia="仿宋_GB2312" w:hAnsi="仿宋_GB2312" w:hint="eastAsia"/>
          <w:b/>
          <w:sz w:val="28"/>
          <w:szCs w:val="28"/>
        </w:rPr>
        <w:t>二、竞赛目的</w:t>
      </w:r>
    </w:p>
    <w:p w:rsidR="00C15C9D" w:rsidRDefault="006A72E0">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本赛项紧紧围绕轨道交通信号控制系统实训平台，</w:t>
      </w:r>
      <w:proofErr w:type="gramStart"/>
      <w:r>
        <w:rPr>
          <w:rFonts w:ascii="仿宋_GB2312" w:eastAsia="仿宋_GB2312" w:hAnsi="仿宋_GB2312" w:cs="仿宋_GB2312" w:hint="eastAsia"/>
          <w:sz w:val="28"/>
          <w:szCs w:val="28"/>
        </w:rPr>
        <w:t>以列控中心</w:t>
      </w:r>
      <w:proofErr w:type="gramEnd"/>
      <w:r>
        <w:rPr>
          <w:rFonts w:ascii="仿宋_GB2312" w:eastAsia="仿宋_GB2312" w:hAnsi="仿宋_GB2312" w:cs="仿宋_GB2312" w:hint="eastAsia"/>
          <w:sz w:val="28"/>
          <w:szCs w:val="28"/>
        </w:rPr>
        <w:t>（</w:t>
      </w:r>
      <w:r>
        <w:rPr>
          <w:rFonts w:ascii="仿宋_GB2312" w:eastAsia="仿宋_GB2312" w:hAnsi="仿宋_GB2312" w:cs="仿宋_GB2312"/>
          <w:sz w:val="28"/>
          <w:szCs w:val="28"/>
        </w:rPr>
        <w:t>TCC）、</w:t>
      </w:r>
      <w:proofErr w:type="gramStart"/>
      <w:r>
        <w:rPr>
          <w:rFonts w:ascii="仿宋_GB2312" w:eastAsia="仿宋_GB2312" w:hAnsi="仿宋_GB2312" w:cs="仿宋_GB2312"/>
          <w:sz w:val="28"/>
          <w:szCs w:val="28"/>
        </w:rPr>
        <w:t>客专移</w:t>
      </w:r>
      <w:proofErr w:type="gramEnd"/>
      <w:r>
        <w:rPr>
          <w:rFonts w:ascii="仿宋_GB2312" w:eastAsia="仿宋_GB2312" w:hAnsi="仿宋_GB2312" w:cs="仿宋_GB2312"/>
          <w:sz w:val="28"/>
          <w:szCs w:val="28"/>
        </w:rPr>
        <w:t>频柜内设备（</w:t>
      </w:r>
      <w:proofErr w:type="gramStart"/>
      <w:r>
        <w:rPr>
          <w:rFonts w:ascii="仿宋_GB2312" w:eastAsia="仿宋_GB2312" w:hAnsi="仿宋_GB2312" w:cs="仿宋_GB2312" w:hint="eastAsia"/>
          <w:sz w:val="28"/>
          <w:szCs w:val="28"/>
        </w:rPr>
        <w:t>客专</w:t>
      </w:r>
      <w:r>
        <w:rPr>
          <w:rFonts w:ascii="仿宋_GB2312" w:eastAsia="仿宋_GB2312" w:hAnsi="仿宋_GB2312" w:cs="仿宋_GB2312"/>
          <w:sz w:val="28"/>
          <w:szCs w:val="28"/>
        </w:rPr>
        <w:t>发送</w:t>
      </w:r>
      <w:proofErr w:type="gramEnd"/>
      <w:r>
        <w:rPr>
          <w:rFonts w:ascii="仿宋_GB2312" w:eastAsia="仿宋_GB2312" w:hAnsi="仿宋_GB2312" w:cs="仿宋_GB2312"/>
          <w:sz w:val="28"/>
          <w:szCs w:val="28"/>
        </w:rPr>
        <w:t>器、</w:t>
      </w:r>
      <w:proofErr w:type="gramStart"/>
      <w:r>
        <w:rPr>
          <w:rFonts w:ascii="仿宋_GB2312" w:eastAsia="仿宋_GB2312" w:hAnsi="仿宋_GB2312" w:cs="仿宋_GB2312" w:hint="eastAsia"/>
          <w:sz w:val="28"/>
          <w:szCs w:val="28"/>
        </w:rPr>
        <w:t>客专</w:t>
      </w:r>
      <w:r>
        <w:rPr>
          <w:rFonts w:ascii="仿宋_GB2312" w:eastAsia="仿宋_GB2312" w:hAnsi="仿宋_GB2312" w:cs="仿宋_GB2312"/>
          <w:sz w:val="28"/>
          <w:szCs w:val="28"/>
        </w:rPr>
        <w:t>接收</w:t>
      </w:r>
      <w:proofErr w:type="gramEnd"/>
      <w:r>
        <w:rPr>
          <w:rFonts w:ascii="仿宋_GB2312" w:eastAsia="仿宋_GB2312" w:hAnsi="仿宋_GB2312" w:cs="仿宋_GB2312"/>
          <w:sz w:val="28"/>
          <w:szCs w:val="28"/>
        </w:rPr>
        <w:t>器</w:t>
      </w:r>
      <w:proofErr w:type="gramStart"/>
      <w:r>
        <w:rPr>
          <w:rFonts w:ascii="仿宋_GB2312" w:eastAsia="仿宋_GB2312" w:hAnsi="仿宋_GB2312" w:cs="仿宋_GB2312"/>
          <w:sz w:val="28"/>
          <w:szCs w:val="28"/>
        </w:rPr>
        <w:t>及</w:t>
      </w:r>
      <w:r>
        <w:rPr>
          <w:rFonts w:ascii="仿宋_GB2312" w:eastAsia="仿宋_GB2312" w:hAnsi="仿宋_GB2312" w:cs="仿宋_GB2312" w:hint="eastAsia"/>
          <w:sz w:val="28"/>
          <w:szCs w:val="28"/>
        </w:rPr>
        <w:t>客专</w:t>
      </w:r>
      <w:r>
        <w:rPr>
          <w:rFonts w:ascii="仿宋_GB2312" w:eastAsia="仿宋_GB2312" w:hAnsi="仿宋_GB2312" w:cs="仿宋_GB2312"/>
          <w:sz w:val="28"/>
          <w:szCs w:val="28"/>
        </w:rPr>
        <w:t>衰</w:t>
      </w:r>
      <w:proofErr w:type="gramEnd"/>
      <w:r>
        <w:rPr>
          <w:rFonts w:ascii="仿宋_GB2312" w:eastAsia="仿宋_GB2312" w:hAnsi="仿宋_GB2312" w:cs="仿宋_GB2312"/>
          <w:sz w:val="28"/>
          <w:szCs w:val="28"/>
        </w:rPr>
        <w:t>耗盘）、继电器为载体，充分展现地面列车运行信号控制逻辑设计和信号传输过程，全面考查参赛选手对设备的调试、应用、系统运行与故障检测，系统设备维护和职业素养等专业技能。本赛项技术平台所包含的所有设备或者系统均符合行业真实设备的功能要求。</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本赛项将铁路行业需求和企业人才需求以及最新的产业技术融入比赛内容，推动职业院校教学改革和</w:t>
      </w:r>
      <w:proofErr w:type="gramStart"/>
      <w:r>
        <w:rPr>
          <w:rFonts w:ascii="仿宋_GB2312" w:eastAsia="仿宋_GB2312" w:hAnsi="仿宋_GB2312" w:cs="仿宋_GB2312" w:hint="eastAsia"/>
          <w:sz w:val="28"/>
          <w:szCs w:val="28"/>
        </w:rPr>
        <w:t>校企</w:t>
      </w:r>
      <w:proofErr w:type="gramEnd"/>
      <w:r>
        <w:rPr>
          <w:rFonts w:ascii="仿宋_GB2312" w:eastAsia="仿宋_GB2312" w:hAnsi="仿宋_GB2312" w:cs="仿宋_GB2312" w:hint="eastAsia"/>
          <w:sz w:val="28"/>
          <w:szCs w:val="28"/>
        </w:rPr>
        <w:t>合作，引导铁道类专业的课程设置和教学改革，提高铁道信号及相关专业的人才培养质量，促进职业教育与社会实际需求融合，从而提升学生专业能力和职业素养。</w:t>
      </w:r>
    </w:p>
    <w:p w:rsidR="00C15C9D" w:rsidRDefault="006A72E0">
      <w:pPr>
        <w:spacing w:line="560" w:lineRule="exact"/>
        <w:ind w:firstLineChars="200" w:firstLine="560"/>
        <w:outlineLvl w:val="0"/>
        <w:rPr>
          <w:rFonts w:ascii="仿宋_GB2312" w:eastAsia="仿宋_GB2312" w:hAnsi="仿宋_GB2312"/>
          <w:b/>
          <w:sz w:val="28"/>
          <w:szCs w:val="28"/>
        </w:rPr>
      </w:pPr>
      <w:r>
        <w:rPr>
          <w:rFonts w:ascii="仿宋_GB2312" w:eastAsia="仿宋_GB2312" w:hAnsi="仿宋_GB2312" w:hint="eastAsia"/>
          <w:b/>
          <w:sz w:val="28"/>
          <w:szCs w:val="28"/>
        </w:rPr>
        <w:t>三、竞赛内容</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（一）竞赛内容</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轨道交通信号控制系统设计与应用主要以地面列车运行控制系统为技术主体，由轨道交通信号控制系统</w:t>
      </w:r>
      <w:r>
        <w:rPr>
          <w:rFonts w:ascii="仿宋_GB2312" w:eastAsia="仿宋_GB2312" w:hAnsi="仿宋_GB2312" w:cs="仿宋_GB2312"/>
          <w:sz w:val="28"/>
          <w:szCs w:val="28"/>
        </w:rPr>
        <w:t>-信号主控台和轨道交通信号控制系统-信号组合柜</w:t>
      </w:r>
      <w:r>
        <w:rPr>
          <w:rFonts w:ascii="仿宋_GB2312" w:eastAsia="仿宋_GB2312" w:hAnsi="仿宋_GB2312" w:cs="仿宋_GB2312"/>
          <w:sz w:val="28"/>
          <w:szCs w:val="28"/>
        </w:rPr>
        <w:lastRenderedPageBreak/>
        <w:t>组成。轨道交通信号控制系统-信号组合柜</w:t>
      </w:r>
      <w:proofErr w:type="gramStart"/>
      <w:r>
        <w:rPr>
          <w:rFonts w:ascii="仿宋_GB2312" w:eastAsia="仿宋_GB2312" w:hAnsi="仿宋_GB2312" w:cs="仿宋_GB2312"/>
          <w:sz w:val="28"/>
          <w:szCs w:val="28"/>
        </w:rPr>
        <w:t>由列控中心</w:t>
      </w:r>
      <w:proofErr w:type="gramEnd"/>
      <w:r>
        <w:rPr>
          <w:rFonts w:ascii="仿宋_GB2312" w:eastAsia="仿宋_GB2312" w:hAnsi="仿宋_GB2312" w:cs="仿宋_GB2312"/>
          <w:sz w:val="28"/>
          <w:szCs w:val="28"/>
        </w:rPr>
        <w:t>系统、轨道交通信号控制系统操作终端、</w:t>
      </w:r>
      <w:proofErr w:type="gramStart"/>
      <w:r>
        <w:rPr>
          <w:rFonts w:ascii="仿宋_GB2312" w:eastAsia="仿宋_GB2312" w:hAnsi="仿宋_GB2312" w:cs="仿宋_GB2312"/>
          <w:sz w:val="28"/>
          <w:szCs w:val="28"/>
        </w:rPr>
        <w:t>客专移</w:t>
      </w:r>
      <w:proofErr w:type="gramEnd"/>
      <w:r>
        <w:rPr>
          <w:rFonts w:ascii="仿宋_GB2312" w:eastAsia="仿宋_GB2312" w:hAnsi="仿宋_GB2312" w:cs="仿宋_GB2312"/>
          <w:sz w:val="28"/>
          <w:szCs w:val="28"/>
        </w:rPr>
        <w:t>频柜内设备（</w:t>
      </w:r>
      <w:proofErr w:type="gramStart"/>
      <w:r>
        <w:rPr>
          <w:rFonts w:ascii="仿宋_GB2312" w:eastAsia="仿宋_GB2312" w:hAnsi="仿宋_GB2312" w:cs="仿宋_GB2312"/>
          <w:sz w:val="28"/>
          <w:szCs w:val="28"/>
        </w:rPr>
        <w:t>客专发送</w:t>
      </w:r>
      <w:proofErr w:type="gramEnd"/>
      <w:r>
        <w:rPr>
          <w:rFonts w:ascii="仿宋_GB2312" w:eastAsia="仿宋_GB2312" w:hAnsi="仿宋_GB2312" w:cs="仿宋_GB2312"/>
          <w:sz w:val="28"/>
          <w:szCs w:val="28"/>
        </w:rPr>
        <w:t>器、</w:t>
      </w:r>
      <w:proofErr w:type="gramStart"/>
      <w:r>
        <w:rPr>
          <w:rFonts w:ascii="仿宋_GB2312" w:eastAsia="仿宋_GB2312" w:hAnsi="仿宋_GB2312" w:cs="仿宋_GB2312"/>
          <w:sz w:val="28"/>
          <w:szCs w:val="28"/>
        </w:rPr>
        <w:t>客专接收</w:t>
      </w:r>
      <w:proofErr w:type="gramEnd"/>
      <w:r>
        <w:rPr>
          <w:rFonts w:ascii="仿宋_GB2312" w:eastAsia="仿宋_GB2312" w:hAnsi="仿宋_GB2312" w:cs="仿宋_GB2312"/>
          <w:sz w:val="28"/>
          <w:szCs w:val="28"/>
        </w:rPr>
        <w:t>器、</w:t>
      </w:r>
      <w:proofErr w:type="gramStart"/>
      <w:r>
        <w:rPr>
          <w:rFonts w:ascii="仿宋_GB2312" w:eastAsia="仿宋_GB2312" w:hAnsi="仿宋_GB2312" w:cs="仿宋_GB2312"/>
          <w:sz w:val="28"/>
          <w:szCs w:val="28"/>
        </w:rPr>
        <w:t>客专衰</w:t>
      </w:r>
      <w:proofErr w:type="gramEnd"/>
      <w:r>
        <w:rPr>
          <w:rFonts w:ascii="仿宋_GB2312" w:eastAsia="仿宋_GB2312" w:hAnsi="仿宋_GB2312" w:cs="仿宋_GB2312"/>
          <w:sz w:val="28"/>
          <w:szCs w:val="28"/>
        </w:rPr>
        <w:t>耗盘）、模拟网络盘、模拟轨道、轨道继电器和方向继电器等组成；信号主控台包含可编程逻辑控制器、人机交互界面、设备执行单元、传感单元、操作单元等。搭建轨道交通信号控制系统，</w:t>
      </w:r>
      <w:proofErr w:type="gramStart"/>
      <w:r>
        <w:rPr>
          <w:rFonts w:ascii="仿宋_GB2312" w:eastAsia="仿宋_GB2312" w:hAnsi="仿宋_GB2312" w:cs="仿宋_GB2312"/>
          <w:sz w:val="28"/>
          <w:szCs w:val="28"/>
        </w:rPr>
        <w:t>实现列控中心</w:t>
      </w:r>
      <w:proofErr w:type="gramEnd"/>
      <w:r>
        <w:rPr>
          <w:rFonts w:ascii="仿宋_GB2312" w:eastAsia="仿宋_GB2312" w:hAnsi="仿宋_GB2312" w:cs="仿宋_GB2312"/>
          <w:sz w:val="28"/>
          <w:szCs w:val="28"/>
        </w:rPr>
        <w:t>对</w:t>
      </w:r>
      <w:proofErr w:type="gramStart"/>
      <w:r>
        <w:rPr>
          <w:rFonts w:ascii="仿宋_GB2312" w:eastAsia="仿宋_GB2312" w:hAnsi="仿宋_GB2312" w:cs="仿宋_GB2312"/>
          <w:sz w:val="28"/>
          <w:szCs w:val="28"/>
        </w:rPr>
        <w:t>轨道电路发码控</w:t>
      </w:r>
      <w:proofErr w:type="gramEnd"/>
      <w:r>
        <w:rPr>
          <w:rFonts w:ascii="仿宋_GB2312" w:eastAsia="仿宋_GB2312" w:hAnsi="仿宋_GB2312" w:cs="仿宋_GB2312"/>
          <w:sz w:val="28"/>
          <w:szCs w:val="28"/>
        </w:rPr>
        <w:t>制、</w:t>
      </w:r>
      <w:proofErr w:type="gramStart"/>
      <w:r>
        <w:rPr>
          <w:rFonts w:ascii="仿宋_GB2312" w:eastAsia="仿宋_GB2312" w:hAnsi="仿宋_GB2312" w:cs="仿宋_GB2312"/>
          <w:sz w:val="28"/>
          <w:szCs w:val="28"/>
        </w:rPr>
        <w:t>客专轨道电</w:t>
      </w:r>
      <w:proofErr w:type="gramEnd"/>
      <w:r>
        <w:rPr>
          <w:rFonts w:ascii="仿宋_GB2312" w:eastAsia="仿宋_GB2312" w:hAnsi="仿宋_GB2312" w:cs="仿宋_GB2312"/>
          <w:sz w:val="28"/>
          <w:szCs w:val="28"/>
        </w:rPr>
        <w:t>路信号传输、CAN总线通讯等功能，</w:t>
      </w:r>
      <w:r>
        <w:rPr>
          <w:rFonts w:ascii="仿宋_GB2312" w:eastAsia="仿宋_GB2312" w:hAnsi="仿宋_GB2312" w:cs="仿宋_GB2312" w:hint="eastAsia"/>
          <w:sz w:val="28"/>
          <w:szCs w:val="28"/>
        </w:rPr>
        <w:t>让学生通过实践来掌握相关技术。</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竞赛内容主要包括：</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w:t>
      </w:r>
      <w:r w:rsidR="00B237F2">
        <w:rPr>
          <w:rFonts w:ascii="仿宋_GB2312" w:eastAsia="仿宋_GB2312" w:hAnsi="仿宋_GB2312" w:cs="仿宋_GB2312" w:hint="eastAsia"/>
          <w:sz w:val="28"/>
          <w:szCs w:val="28"/>
        </w:rPr>
        <w:t>．</w:t>
      </w:r>
      <w:r>
        <w:rPr>
          <w:rFonts w:ascii="仿宋_GB2312" w:eastAsia="仿宋_GB2312" w:hAnsi="仿宋_GB2312" w:cs="仿宋_GB2312"/>
          <w:sz w:val="28"/>
          <w:szCs w:val="28"/>
        </w:rPr>
        <w:t>信号系统逻辑设计与配置</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包含设计信号设备逻辑，设计相关信号设备的运行参数。</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w:t>
      </w:r>
      <w:r w:rsidR="00B237F2">
        <w:rPr>
          <w:rFonts w:ascii="仿宋_GB2312" w:eastAsia="仿宋_GB2312" w:hAnsi="仿宋_GB2312" w:cs="仿宋_GB2312" w:hint="eastAsia"/>
          <w:sz w:val="28"/>
          <w:szCs w:val="28"/>
        </w:rPr>
        <w:t>．</w:t>
      </w:r>
      <w:r>
        <w:rPr>
          <w:rFonts w:ascii="仿宋_GB2312" w:eastAsia="仿宋_GB2312" w:hAnsi="仿宋_GB2312" w:cs="仿宋_GB2312"/>
          <w:sz w:val="28"/>
          <w:szCs w:val="28"/>
        </w:rPr>
        <w:t>信号控制系统安装部署</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包含系统设备安装、布线、焊接、调试、环境部署等。</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3</w:t>
      </w:r>
      <w:r w:rsidR="00B237F2">
        <w:rPr>
          <w:rFonts w:ascii="仿宋_GB2312" w:eastAsia="仿宋_GB2312" w:hAnsi="仿宋_GB2312" w:cs="仿宋_GB2312" w:hint="eastAsia"/>
          <w:sz w:val="28"/>
          <w:szCs w:val="28"/>
        </w:rPr>
        <w:t>．</w:t>
      </w:r>
      <w:r>
        <w:rPr>
          <w:rFonts w:ascii="仿宋_GB2312" w:eastAsia="仿宋_GB2312" w:hAnsi="仿宋_GB2312" w:cs="仿宋_GB2312"/>
          <w:sz w:val="28"/>
          <w:szCs w:val="28"/>
        </w:rPr>
        <w:t>信号控制系统故障原因分析追查</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按照行业操作规范，找出信号系统故障现象，进行原因分析；对故障进行排除和追查。处理好后对运行结果进行数据测量。</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4</w:t>
      </w:r>
      <w:r w:rsidR="00B237F2">
        <w:rPr>
          <w:rFonts w:ascii="仿宋_GB2312" w:eastAsia="仿宋_GB2312" w:hAnsi="仿宋_GB2312" w:cs="仿宋_GB2312" w:hint="eastAsia"/>
          <w:sz w:val="28"/>
          <w:szCs w:val="28"/>
        </w:rPr>
        <w:t>．</w:t>
      </w:r>
      <w:r>
        <w:rPr>
          <w:rFonts w:ascii="仿宋_GB2312" w:eastAsia="仿宋_GB2312" w:hAnsi="仿宋_GB2312" w:cs="仿宋_GB2312"/>
          <w:sz w:val="28"/>
          <w:szCs w:val="28"/>
        </w:rPr>
        <w:t>智能监控辅助系统开发</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按要求编写</w:t>
      </w:r>
      <w:r>
        <w:rPr>
          <w:rFonts w:ascii="仿宋_GB2312" w:eastAsia="仿宋_GB2312" w:hAnsi="仿宋_GB2312" w:cs="仿宋_GB2312"/>
          <w:sz w:val="28"/>
          <w:szCs w:val="28"/>
        </w:rPr>
        <w:t>PLC或者人机交互界面的程序，并下载、运行。对运行结果进行测试和记录。</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5</w:t>
      </w:r>
      <w:r w:rsidR="00B237F2">
        <w:rPr>
          <w:rFonts w:ascii="仿宋_GB2312" w:eastAsia="仿宋_GB2312" w:hAnsi="仿宋_GB2312" w:cs="仿宋_GB2312" w:hint="eastAsia"/>
          <w:sz w:val="28"/>
          <w:szCs w:val="28"/>
        </w:rPr>
        <w:t>．</w:t>
      </w:r>
      <w:r>
        <w:rPr>
          <w:rFonts w:ascii="仿宋_GB2312" w:eastAsia="仿宋_GB2312" w:hAnsi="仿宋_GB2312" w:cs="仿宋_GB2312"/>
          <w:sz w:val="28"/>
          <w:szCs w:val="28"/>
        </w:rPr>
        <w:t>信号控制系统综合应用</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根据列控中心</w:t>
      </w:r>
      <w:proofErr w:type="gramEnd"/>
      <w:r>
        <w:rPr>
          <w:rFonts w:ascii="仿宋_GB2312" w:eastAsia="仿宋_GB2312" w:hAnsi="仿宋_GB2312" w:cs="仿宋_GB2312" w:hint="eastAsia"/>
          <w:sz w:val="28"/>
          <w:szCs w:val="28"/>
        </w:rPr>
        <w:t>的编码逻辑和通信接口协议内容，综合操作继电器、</w:t>
      </w:r>
      <w:proofErr w:type="gramStart"/>
      <w:r>
        <w:rPr>
          <w:rFonts w:ascii="仿宋_GB2312" w:eastAsia="仿宋_GB2312" w:hAnsi="仿宋_GB2312" w:cs="仿宋_GB2312" w:hint="eastAsia"/>
          <w:sz w:val="28"/>
          <w:szCs w:val="28"/>
        </w:rPr>
        <w:t>邻站列控中</w:t>
      </w:r>
      <w:proofErr w:type="gramEnd"/>
      <w:r>
        <w:rPr>
          <w:rFonts w:ascii="仿宋_GB2312" w:eastAsia="仿宋_GB2312" w:hAnsi="仿宋_GB2312" w:cs="仿宋_GB2312" w:hint="eastAsia"/>
          <w:sz w:val="28"/>
          <w:szCs w:val="28"/>
        </w:rPr>
        <w:t>心、排列进路、模拟区段占用等，</w:t>
      </w:r>
      <w:proofErr w:type="gramStart"/>
      <w:r>
        <w:rPr>
          <w:rFonts w:ascii="仿宋_GB2312" w:eastAsia="仿宋_GB2312" w:hAnsi="仿宋_GB2312" w:cs="仿宋_GB2312" w:hint="eastAsia"/>
          <w:sz w:val="28"/>
          <w:szCs w:val="28"/>
        </w:rPr>
        <w:t>列控中</w:t>
      </w:r>
      <w:proofErr w:type="gramEnd"/>
      <w:r>
        <w:rPr>
          <w:rFonts w:ascii="仿宋_GB2312" w:eastAsia="仿宋_GB2312" w:hAnsi="仿宋_GB2312" w:cs="仿宋_GB2312" w:hint="eastAsia"/>
          <w:sz w:val="28"/>
          <w:szCs w:val="28"/>
        </w:rPr>
        <w:t>心采集和驱动点对应设备的配置，实现要求的场景。</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6</w:t>
      </w:r>
      <w:r w:rsidR="00B237F2">
        <w:rPr>
          <w:rFonts w:ascii="仿宋_GB2312" w:eastAsia="仿宋_GB2312" w:hAnsi="仿宋_GB2312" w:cs="仿宋_GB2312" w:hint="eastAsia"/>
          <w:sz w:val="28"/>
          <w:szCs w:val="28"/>
        </w:rPr>
        <w:t>．</w:t>
      </w:r>
      <w:bookmarkStart w:id="0" w:name="_GoBack"/>
      <w:bookmarkEnd w:id="0"/>
      <w:r>
        <w:rPr>
          <w:rFonts w:ascii="仿宋_GB2312" w:eastAsia="仿宋_GB2312" w:hAnsi="仿宋_GB2312" w:cs="仿宋_GB2312"/>
          <w:sz w:val="28"/>
          <w:szCs w:val="28"/>
        </w:rPr>
        <w:t>操作规范</w:t>
      </w:r>
    </w:p>
    <w:p w:rsidR="00C15C9D" w:rsidRDefault="006A72E0">
      <w:pPr>
        <w:autoSpaceDN w:val="0"/>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考核编制工作报告能力、操作安全规范、文明竞赛、</w:t>
      </w:r>
      <w:r>
        <w:rPr>
          <w:rFonts w:ascii="仿宋_GB2312" w:eastAsia="仿宋_GB2312" w:hAnsi="仿宋_GB2312" w:cs="仿宋_GB2312"/>
          <w:sz w:val="28"/>
          <w:szCs w:val="28"/>
        </w:rPr>
        <w:t xml:space="preserve"> 工位环境整洁、卫生等。</w:t>
      </w:r>
    </w:p>
    <w:p w:rsidR="00C15C9D" w:rsidRDefault="006A72E0">
      <w:pPr>
        <w:autoSpaceDN w:val="0"/>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赛项</w:t>
      </w:r>
      <w:r>
        <w:rPr>
          <w:rFonts w:ascii="仿宋_GB2312" w:eastAsia="仿宋_GB2312" w:hAnsi="仿宋_GB2312" w:cs="仿宋_GB2312"/>
          <w:sz w:val="28"/>
          <w:szCs w:val="28"/>
        </w:rPr>
        <w:t>涉及的知识点有：</w:t>
      </w:r>
      <w:r>
        <w:rPr>
          <w:rFonts w:ascii="仿宋_GB2312" w:eastAsia="仿宋_GB2312" w:hAnsi="仿宋_GB2312" w:cs="仿宋_GB2312" w:hint="eastAsia"/>
          <w:sz w:val="28"/>
          <w:szCs w:val="28"/>
        </w:rPr>
        <w:t>轨道交通</w:t>
      </w:r>
      <w:r>
        <w:rPr>
          <w:rFonts w:ascii="仿宋_GB2312" w:eastAsia="仿宋_GB2312" w:hAnsi="仿宋_GB2312" w:cs="仿宋_GB2312"/>
          <w:sz w:val="28"/>
          <w:szCs w:val="28"/>
        </w:rPr>
        <w:t>信号工应掌握的理论知识（</w:t>
      </w:r>
      <w:r>
        <w:rPr>
          <w:rFonts w:ascii="仿宋_GB2312" w:eastAsia="仿宋_GB2312" w:hAnsi="仿宋_GB2312" w:cs="仿宋_GB2312" w:hint="eastAsia"/>
          <w:sz w:val="28"/>
          <w:szCs w:val="28"/>
        </w:rPr>
        <w:t>含</w:t>
      </w:r>
      <w:r>
        <w:rPr>
          <w:rFonts w:ascii="仿宋_GB2312" w:eastAsia="仿宋_GB2312" w:hAnsi="仿宋_GB2312" w:cs="仿宋_GB2312"/>
          <w:sz w:val="28"/>
          <w:szCs w:val="28"/>
        </w:rPr>
        <w:t>铁路信号工职业技能鉴定理论知识）。</w:t>
      </w:r>
      <w:r>
        <w:rPr>
          <w:rFonts w:ascii="仿宋_GB2312" w:eastAsia="仿宋_GB2312" w:hAnsi="仿宋_GB2312" w:cs="仿宋_GB2312" w:hint="eastAsia"/>
          <w:sz w:val="28"/>
          <w:szCs w:val="28"/>
        </w:rPr>
        <w:t>轨道交通</w:t>
      </w:r>
      <w:r>
        <w:rPr>
          <w:rFonts w:ascii="仿宋_GB2312" w:eastAsia="仿宋_GB2312" w:hAnsi="仿宋_GB2312" w:cs="仿宋_GB2312"/>
          <w:sz w:val="28"/>
          <w:szCs w:val="28"/>
        </w:rPr>
        <w:t>信号控制系统原理图和配线图的识读能力</w:t>
      </w:r>
      <w:r>
        <w:rPr>
          <w:rFonts w:ascii="仿宋_GB2312" w:eastAsia="仿宋_GB2312" w:hAnsi="仿宋_GB2312" w:cs="仿宋_GB2312" w:hint="eastAsia"/>
          <w:sz w:val="28"/>
          <w:szCs w:val="28"/>
        </w:rPr>
        <w:t>；轨道交通</w:t>
      </w:r>
      <w:r>
        <w:rPr>
          <w:rFonts w:ascii="仿宋_GB2312" w:eastAsia="仿宋_GB2312" w:hAnsi="仿宋_GB2312" w:cs="仿宋_GB2312"/>
          <w:sz w:val="28"/>
          <w:szCs w:val="28"/>
        </w:rPr>
        <w:t>信号控制系统日常数据检测、分析能力</w:t>
      </w:r>
      <w:r>
        <w:rPr>
          <w:rFonts w:ascii="仿宋_GB2312" w:eastAsia="仿宋_GB2312" w:hAnsi="仿宋_GB2312" w:cs="仿宋_GB2312" w:hint="eastAsia"/>
          <w:sz w:val="28"/>
          <w:szCs w:val="28"/>
        </w:rPr>
        <w:t>；轨道交通</w:t>
      </w:r>
      <w:r>
        <w:rPr>
          <w:rFonts w:ascii="仿宋_GB2312" w:eastAsia="仿宋_GB2312" w:hAnsi="仿宋_GB2312" w:cs="仿宋_GB2312"/>
          <w:sz w:val="28"/>
          <w:szCs w:val="28"/>
        </w:rPr>
        <w:t>信号系统设备构成、功能、设备的安装等基本理论知识，以及组合配线、焊接、安装、调试等实践能力</w:t>
      </w:r>
      <w:r>
        <w:rPr>
          <w:rFonts w:ascii="仿宋_GB2312" w:eastAsia="仿宋_GB2312" w:hAnsi="仿宋_GB2312" w:cs="仿宋_GB2312" w:hint="eastAsia"/>
          <w:sz w:val="28"/>
          <w:szCs w:val="28"/>
        </w:rPr>
        <w:t>；轨道交通</w:t>
      </w:r>
      <w:r>
        <w:rPr>
          <w:rFonts w:ascii="仿宋_GB2312" w:eastAsia="仿宋_GB2312" w:hAnsi="仿宋_GB2312" w:cs="仿宋_GB2312"/>
          <w:sz w:val="28"/>
          <w:szCs w:val="28"/>
        </w:rPr>
        <w:t>信号控制系统故障查找与排除能力</w:t>
      </w:r>
      <w:r>
        <w:rPr>
          <w:rFonts w:ascii="仿宋_GB2312" w:eastAsia="仿宋_GB2312" w:hAnsi="仿宋_GB2312" w:cs="仿宋_GB2312" w:hint="eastAsia"/>
          <w:sz w:val="28"/>
          <w:szCs w:val="28"/>
        </w:rPr>
        <w:t>；</w:t>
      </w:r>
      <w:proofErr w:type="gramStart"/>
      <w:r>
        <w:rPr>
          <w:rFonts w:ascii="仿宋_GB2312" w:eastAsia="仿宋_GB2312" w:hAnsi="仿宋_GB2312" w:cs="仿宋_GB2312"/>
          <w:sz w:val="28"/>
          <w:szCs w:val="28"/>
        </w:rPr>
        <w:t>掌握列控中心</w:t>
      </w:r>
      <w:proofErr w:type="gramEnd"/>
      <w:r>
        <w:rPr>
          <w:rFonts w:ascii="仿宋_GB2312" w:eastAsia="仿宋_GB2312" w:hAnsi="仿宋_GB2312" w:cs="仿宋_GB2312"/>
          <w:sz w:val="28"/>
          <w:szCs w:val="28"/>
        </w:rPr>
        <w:t>核心功能，</w:t>
      </w:r>
      <w:proofErr w:type="gramStart"/>
      <w:r>
        <w:rPr>
          <w:rFonts w:ascii="仿宋_GB2312" w:eastAsia="仿宋_GB2312" w:hAnsi="仿宋_GB2312" w:cs="仿宋_GB2312"/>
          <w:sz w:val="28"/>
          <w:szCs w:val="28"/>
        </w:rPr>
        <w:t>了解列控中</w:t>
      </w:r>
      <w:proofErr w:type="gramEnd"/>
      <w:r>
        <w:rPr>
          <w:rFonts w:ascii="仿宋_GB2312" w:eastAsia="仿宋_GB2312" w:hAnsi="仿宋_GB2312" w:cs="仿宋_GB2312"/>
          <w:sz w:val="28"/>
          <w:szCs w:val="28"/>
        </w:rPr>
        <w:t>心主要逻辑</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熟悉各种区间信号设备的技术指标和正常工作参数，掌握测试各种区间信号设备的电气参数的方法，并能准确判断设备是否正常</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正确使用各种仪器仪表和工具进行维护、维修设备的能力。</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（二）竞赛时间</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整个</w:t>
      </w:r>
      <w:r>
        <w:rPr>
          <w:rFonts w:ascii="仿宋_GB2312" w:eastAsia="仿宋_GB2312" w:hAnsi="仿宋_GB2312" w:cs="仿宋_GB2312"/>
          <w:sz w:val="28"/>
          <w:szCs w:val="28"/>
        </w:rPr>
        <w:t>竞赛过程</w:t>
      </w:r>
      <w:r>
        <w:rPr>
          <w:rFonts w:ascii="仿宋_GB2312" w:eastAsia="仿宋_GB2312" w:hAnsi="仿宋_GB2312" w:cs="仿宋_GB2312" w:hint="eastAsia"/>
          <w:sz w:val="28"/>
          <w:szCs w:val="28"/>
        </w:rPr>
        <w:t>共</w:t>
      </w:r>
      <w:r>
        <w:rPr>
          <w:rFonts w:ascii="仿宋_GB2312" w:eastAsia="仿宋_GB2312" w:hAnsi="仿宋_GB2312" w:cs="仿宋_GB2312"/>
          <w:sz w:val="28"/>
          <w:szCs w:val="28"/>
        </w:rPr>
        <w:t>3个小时</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包含</w:t>
      </w:r>
      <w:r>
        <w:rPr>
          <w:rFonts w:ascii="仿宋_GB2312" w:eastAsia="仿宋_GB2312" w:hAnsi="仿宋_GB2312" w:cs="仿宋_GB2312" w:hint="eastAsia"/>
          <w:sz w:val="28"/>
          <w:szCs w:val="28"/>
        </w:rPr>
        <w:t>赛题</w:t>
      </w:r>
      <w:r>
        <w:rPr>
          <w:rFonts w:ascii="仿宋_GB2312" w:eastAsia="仿宋_GB2312" w:hAnsi="仿宋_GB2312" w:cs="仿宋_GB2312"/>
          <w:sz w:val="28"/>
          <w:szCs w:val="28"/>
        </w:rPr>
        <w:t>所有</w:t>
      </w:r>
      <w:r>
        <w:rPr>
          <w:rFonts w:ascii="仿宋_GB2312" w:eastAsia="仿宋_GB2312" w:hAnsi="仿宋_GB2312" w:cs="仿宋_GB2312" w:hint="eastAsia"/>
          <w:sz w:val="28"/>
          <w:szCs w:val="28"/>
        </w:rPr>
        <w:t>任务中</w:t>
      </w:r>
      <w:r>
        <w:rPr>
          <w:rFonts w:ascii="仿宋_GB2312" w:eastAsia="仿宋_GB2312" w:hAnsi="仿宋_GB2312" w:cs="仿宋_GB2312"/>
          <w:sz w:val="28"/>
          <w:szCs w:val="28"/>
        </w:rPr>
        <w:t>的</w:t>
      </w:r>
      <w:r>
        <w:rPr>
          <w:rFonts w:ascii="仿宋_GB2312" w:eastAsia="仿宋_GB2312" w:hAnsi="仿宋_GB2312" w:cs="仿宋_GB2312" w:hint="eastAsia"/>
          <w:sz w:val="28"/>
          <w:szCs w:val="28"/>
        </w:rPr>
        <w:t>实践</w:t>
      </w:r>
      <w:r>
        <w:rPr>
          <w:rFonts w:ascii="仿宋_GB2312" w:eastAsia="仿宋_GB2312" w:hAnsi="仿宋_GB2312" w:cs="仿宋_GB2312"/>
          <w:sz w:val="28"/>
          <w:szCs w:val="28"/>
        </w:rPr>
        <w:t>操作，</w:t>
      </w:r>
      <w:r>
        <w:rPr>
          <w:rFonts w:ascii="仿宋_GB2312" w:eastAsia="仿宋_GB2312" w:hAnsi="仿宋_GB2312" w:cs="仿宋_GB2312" w:hint="eastAsia"/>
          <w:sz w:val="28"/>
          <w:szCs w:val="28"/>
        </w:rPr>
        <w:t>以及</w:t>
      </w:r>
      <w:r>
        <w:rPr>
          <w:rFonts w:ascii="仿宋_GB2312" w:eastAsia="仿宋_GB2312" w:hAnsi="仿宋_GB2312" w:cs="仿宋_GB2312"/>
          <w:sz w:val="28"/>
          <w:szCs w:val="28"/>
        </w:rPr>
        <w:t>完成</w:t>
      </w:r>
      <w:r>
        <w:rPr>
          <w:rFonts w:ascii="仿宋_GB2312" w:eastAsia="仿宋_GB2312" w:hAnsi="仿宋_GB2312" w:cs="仿宋_GB2312" w:hint="eastAsia"/>
          <w:sz w:val="28"/>
          <w:szCs w:val="28"/>
        </w:rPr>
        <w:t>操作</w:t>
      </w:r>
      <w:r>
        <w:rPr>
          <w:rFonts w:ascii="仿宋_GB2312" w:eastAsia="仿宋_GB2312" w:hAnsi="仿宋_GB2312" w:cs="仿宋_GB2312"/>
          <w:sz w:val="28"/>
          <w:szCs w:val="28"/>
        </w:rPr>
        <w:t>规范要求的所有内容。</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成绩</w:t>
      </w:r>
      <w:r>
        <w:rPr>
          <w:rFonts w:ascii="仿宋_GB2312" w:eastAsia="仿宋_GB2312" w:hAnsi="仿宋_GB2312" w:cs="仿宋_GB2312"/>
          <w:sz w:val="28"/>
          <w:szCs w:val="28"/>
        </w:rPr>
        <w:t>构成</w:t>
      </w:r>
      <w:r>
        <w:rPr>
          <w:rFonts w:ascii="仿宋_GB2312" w:eastAsia="仿宋_GB2312" w:hAnsi="仿宋_GB2312" w:cs="仿宋_GB2312" w:hint="eastAsia"/>
          <w:sz w:val="28"/>
          <w:szCs w:val="28"/>
        </w:rPr>
        <w:t>（表1）</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5103"/>
        <w:gridCol w:w="709"/>
      </w:tblGrid>
      <w:tr w:rsidR="00C15C9D">
        <w:trPr>
          <w:jc w:val="center"/>
        </w:trPr>
        <w:tc>
          <w:tcPr>
            <w:tcW w:w="1384" w:type="dxa"/>
            <w:vAlign w:val="center"/>
          </w:tcPr>
          <w:p w:rsidR="00C15C9D" w:rsidRDefault="006A72E0">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大项</w:t>
            </w:r>
          </w:p>
        </w:tc>
        <w:tc>
          <w:tcPr>
            <w:tcW w:w="1701" w:type="dxa"/>
            <w:vAlign w:val="center"/>
          </w:tcPr>
          <w:p w:rsidR="00C15C9D" w:rsidRDefault="006A72E0">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小项</w:t>
            </w:r>
          </w:p>
        </w:tc>
        <w:tc>
          <w:tcPr>
            <w:tcW w:w="5103" w:type="dxa"/>
            <w:vAlign w:val="center"/>
          </w:tcPr>
          <w:p w:rsidR="00C15C9D" w:rsidRDefault="006A72E0">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考核内容</w:t>
            </w:r>
          </w:p>
        </w:tc>
        <w:tc>
          <w:tcPr>
            <w:tcW w:w="709" w:type="dxa"/>
            <w:vAlign w:val="center"/>
          </w:tcPr>
          <w:p w:rsidR="00C15C9D" w:rsidRDefault="006A72E0">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分数比例</w:t>
            </w:r>
          </w:p>
        </w:tc>
      </w:tr>
      <w:tr w:rsidR="00C15C9D">
        <w:trPr>
          <w:trHeight w:val="564"/>
          <w:jc w:val="center"/>
        </w:trPr>
        <w:tc>
          <w:tcPr>
            <w:tcW w:w="1384" w:type="dxa"/>
            <w:vMerge w:val="restart"/>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信号系统逻辑设计与配置</w:t>
            </w:r>
          </w:p>
        </w:tc>
        <w:tc>
          <w:tcPr>
            <w:tcW w:w="1701"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 xml:space="preserve"> 信号设备逻辑设计</w:t>
            </w:r>
          </w:p>
        </w:tc>
        <w:tc>
          <w:tcPr>
            <w:tcW w:w="5103"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按要求运用流程图，结构图或时序图等设计信号设备逻辑。</w:t>
            </w:r>
          </w:p>
        </w:tc>
        <w:tc>
          <w:tcPr>
            <w:tcW w:w="709" w:type="dxa"/>
            <w:vAlign w:val="center"/>
          </w:tcPr>
          <w:p w:rsidR="00C15C9D" w:rsidRDefault="006A72E0">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6%</w:t>
            </w:r>
          </w:p>
        </w:tc>
      </w:tr>
      <w:tr w:rsidR="00C15C9D">
        <w:trPr>
          <w:trHeight w:val="558"/>
          <w:jc w:val="center"/>
        </w:trPr>
        <w:tc>
          <w:tcPr>
            <w:tcW w:w="1384" w:type="dxa"/>
            <w:vMerge/>
            <w:vAlign w:val="center"/>
          </w:tcPr>
          <w:p w:rsidR="00C15C9D" w:rsidRDefault="00C15C9D">
            <w:pPr>
              <w:rPr>
                <w:rFonts w:ascii="仿宋_GB2312" w:eastAsia="仿宋_GB2312" w:hAnsi="微软雅黑" w:cs="宋体"/>
                <w:kern w:val="0"/>
                <w:sz w:val="24"/>
                <w:szCs w:val="24"/>
              </w:rPr>
            </w:pPr>
          </w:p>
        </w:tc>
        <w:tc>
          <w:tcPr>
            <w:tcW w:w="1701"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 xml:space="preserve"> 配置或设计相关信号设备的运行参数</w:t>
            </w:r>
          </w:p>
        </w:tc>
        <w:tc>
          <w:tcPr>
            <w:tcW w:w="5103"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配置或设计信号设备运行参数。</w:t>
            </w:r>
          </w:p>
        </w:tc>
        <w:tc>
          <w:tcPr>
            <w:tcW w:w="709" w:type="dxa"/>
            <w:vAlign w:val="center"/>
          </w:tcPr>
          <w:p w:rsidR="00C15C9D" w:rsidRDefault="006A72E0">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4%</w:t>
            </w:r>
          </w:p>
        </w:tc>
      </w:tr>
      <w:tr w:rsidR="00C15C9D">
        <w:trPr>
          <w:jc w:val="center"/>
        </w:trPr>
        <w:tc>
          <w:tcPr>
            <w:tcW w:w="1384" w:type="dxa"/>
            <w:vMerge w:val="restart"/>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信号控制系统安装部署</w:t>
            </w:r>
          </w:p>
        </w:tc>
        <w:tc>
          <w:tcPr>
            <w:tcW w:w="1701"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 xml:space="preserve"> 系统设备安装、布线</w:t>
            </w:r>
          </w:p>
        </w:tc>
        <w:tc>
          <w:tcPr>
            <w:tcW w:w="5103"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按照提供的接线图完成硬件连线及基本测试：线路连接正确，端子选型正确，线号管方向正确，走线合理，</w:t>
            </w:r>
            <w:proofErr w:type="gramStart"/>
            <w:r>
              <w:rPr>
                <w:rFonts w:ascii="仿宋_GB2312" w:eastAsia="仿宋_GB2312" w:hAnsi="微软雅黑" w:cs="宋体" w:hint="eastAsia"/>
                <w:kern w:val="0"/>
                <w:sz w:val="24"/>
                <w:szCs w:val="24"/>
              </w:rPr>
              <w:t>线色正确</w:t>
            </w:r>
            <w:proofErr w:type="gramEnd"/>
            <w:r>
              <w:rPr>
                <w:rFonts w:ascii="仿宋_GB2312" w:eastAsia="仿宋_GB2312" w:hAnsi="微软雅黑" w:cs="宋体" w:hint="eastAsia"/>
                <w:kern w:val="0"/>
                <w:sz w:val="24"/>
                <w:szCs w:val="24"/>
              </w:rPr>
              <w:t>，设备上电状态正常等。</w:t>
            </w:r>
          </w:p>
        </w:tc>
        <w:tc>
          <w:tcPr>
            <w:tcW w:w="709" w:type="dxa"/>
            <w:vAlign w:val="center"/>
          </w:tcPr>
          <w:p w:rsidR="00C15C9D" w:rsidRDefault="006A72E0">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20%</w:t>
            </w:r>
          </w:p>
        </w:tc>
      </w:tr>
      <w:tr w:rsidR="00C15C9D">
        <w:trPr>
          <w:jc w:val="center"/>
        </w:trPr>
        <w:tc>
          <w:tcPr>
            <w:tcW w:w="1384" w:type="dxa"/>
            <w:vMerge/>
            <w:vAlign w:val="center"/>
          </w:tcPr>
          <w:p w:rsidR="00C15C9D" w:rsidRDefault="00C15C9D">
            <w:pPr>
              <w:rPr>
                <w:rFonts w:ascii="仿宋_GB2312" w:eastAsia="仿宋_GB2312" w:hAnsi="微软雅黑" w:cs="宋体"/>
                <w:kern w:val="0"/>
                <w:sz w:val="24"/>
                <w:szCs w:val="24"/>
              </w:rPr>
            </w:pPr>
          </w:p>
        </w:tc>
        <w:tc>
          <w:tcPr>
            <w:tcW w:w="1701"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 xml:space="preserve"> 环境部署</w:t>
            </w:r>
          </w:p>
        </w:tc>
        <w:tc>
          <w:tcPr>
            <w:tcW w:w="5103"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根据要求配置各信号场景或对要求的信号场景</w:t>
            </w:r>
            <w:r>
              <w:rPr>
                <w:rFonts w:ascii="仿宋_GB2312" w:eastAsia="仿宋_GB2312" w:hAnsi="微软雅黑" w:cs="宋体" w:hint="eastAsia"/>
                <w:kern w:val="0"/>
                <w:sz w:val="24"/>
                <w:szCs w:val="24"/>
              </w:rPr>
              <w:lastRenderedPageBreak/>
              <w:t>截图。</w:t>
            </w:r>
          </w:p>
        </w:tc>
        <w:tc>
          <w:tcPr>
            <w:tcW w:w="709" w:type="dxa"/>
            <w:vAlign w:val="center"/>
          </w:tcPr>
          <w:p w:rsidR="00C15C9D" w:rsidRDefault="006A72E0">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lastRenderedPageBreak/>
              <w:t>10</w:t>
            </w:r>
            <w:r>
              <w:rPr>
                <w:rFonts w:ascii="仿宋_GB2312" w:eastAsia="仿宋_GB2312" w:hAnsi="微软雅黑" w:cs="宋体" w:hint="eastAsia"/>
                <w:kern w:val="0"/>
                <w:sz w:val="24"/>
                <w:szCs w:val="24"/>
              </w:rPr>
              <w:lastRenderedPageBreak/>
              <w:t>%</w:t>
            </w:r>
          </w:p>
        </w:tc>
      </w:tr>
      <w:tr w:rsidR="00C15C9D">
        <w:trPr>
          <w:jc w:val="center"/>
        </w:trPr>
        <w:tc>
          <w:tcPr>
            <w:tcW w:w="1384" w:type="dxa"/>
            <w:vMerge w:val="restart"/>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lastRenderedPageBreak/>
              <w:t>信号控制系统故障原因分析追查</w:t>
            </w:r>
          </w:p>
        </w:tc>
        <w:tc>
          <w:tcPr>
            <w:tcW w:w="1701"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确定故障现象</w:t>
            </w:r>
          </w:p>
        </w:tc>
        <w:tc>
          <w:tcPr>
            <w:tcW w:w="5103"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按照要求上电，通过给定的辅助资料找到故障现象。</w:t>
            </w:r>
          </w:p>
        </w:tc>
        <w:tc>
          <w:tcPr>
            <w:tcW w:w="709" w:type="dxa"/>
            <w:vAlign w:val="center"/>
          </w:tcPr>
          <w:p w:rsidR="00C15C9D" w:rsidRDefault="006A72E0">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3%</w:t>
            </w:r>
          </w:p>
        </w:tc>
      </w:tr>
      <w:tr w:rsidR="00C15C9D">
        <w:trPr>
          <w:jc w:val="center"/>
        </w:trPr>
        <w:tc>
          <w:tcPr>
            <w:tcW w:w="1384" w:type="dxa"/>
            <w:vMerge/>
            <w:vAlign w:val="center"/>
          </w:tcPr>
          <w:p w:rsidR="00C15C9D" w:rsidRDefault="00C15C9D">
            <w:pPr>
              <w:rPr>
                <w:rFonts w:ascii="仿宋_GB2312" w:eastAsia="仿宋_GB2312" w:hAnsi="微软雅黑" w:cs="宋体"/>
                <w:kern w:val="0"/>
                <w:sz w:val="24"/>
                <w:szCs w:val="24"/>
              </w:rPr>
            </w:pPr>
          </w:p>
        </w:tc>
        <w:tc>
          <w:tcPr>
            <w:tcW w:w="1701"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故障原因分析</w:t>
            </w:r>
          </w:p>
        </w:tc>
        <w:tc>
          <w:tcPr>
            <w:tcW w:w="5103"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故障原因在答题卡上写明。</w:t>
            </w:r>
          </w:p>
        </w:tc>
        <w:tc>
          <w:tcPr>
            <w:tcW w:w="709" w:type="dxa"/>
            <w:vAlign w:val="center"/>
          </w:tcPr>
          <w:p w:rsidR="00C15C9D" w:rsidRDefault="006A72E0">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3%</w:t>
            </w:r>
          </w:p>
        </w:tc>
      </w:tr>
      <w:tr w:rsidR="00C15C9D">
        <w:trPr>
          <w:jc w:val="center"/>
        </w:trPr>
        <w:tc>
          <w:tcPr>
            <w:tcW w:w="1384" w:type="dxa"/>
            <w:vMerge/>
            <w:vAlign w:val="center"/>
          </w:tcPr>
          <w:p w:rsidR="00C15C9D" w:rsidRDefault="00C15C9D">
            <w:pPr>
              <w:rPr>
                <w:rFonts w:ascii="仿宋_GB2312" w:eastAsia="仿宋_GB2312" w:hAnsi="微软雅黑" w:cs="宋体"/>
                <w:kern w:val="0"/>
                <w:sz w:val="24"/>
                <w:szCs w:val="24"/>
              </w:rPr>
            </w:pPr>
          </w:p>
        </w:tc>
        <w:tc>
          <w:tcPr>
            <w:tcW w:w="1701"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故障排除和追查</w:t>
            </w:r>
          </w:p>
        </w:tc>
        <w:tc>
          <w:tcPr>
            <w:tcW w:w="5103"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用万用表、烙铁等工具进行电路板电路的维修，确定电路板电源电路无误后，再上电测试。</w:t>
            </w:r>
          </w:p>
        </w:tc>
        <w:tc>
          <w:tcPr>
            <w:tcW w:w="709" w:type="dxa"/>
            <w:vAlign w:val="center"/>
          </w:tcPr>
          <w:p w:rsidR="00C15C9D" w:rsidRDefault="006A72E0">
            <w:pPr>
              <w:jc w:val="center"/>
              <w:rPr>
                <w:rFonts w:ascii="仿宋_GB2312" w:eastAsia="仿宋_GB2312" w:hAnsi="微软雅黑" w:cs="宋体"/>
                <w:kern w:val="0"/>
                <w:sz w:val="24"/>
                <w:szCs w:val="24"/>
              </w:rPr>
            </w:pPr>
            <w:r>
              <w:rPr>
                <w:rFonts w:ascii="仿宋_GB2312" w:eastAsia="仿宋_GB2312" w:hAnsi="微软雅黑" w:cs="宋体"/>
                <w:kern w:val="0"/>
                <w:sz w:val="24"/>
                <w:szCs w:val="24"/>
              </w:rPr>
              <w:t>6</w:t>
            </w:r>
            <w:r>
              <w:rPr>
                <w:rFonts w:ascii="仿宋_GB2312" w:eastAsia="仿宋_GB2312" w:hAnsi="微软雅黑" w:cs="宋体" w:hint="eastAsia"/>
                <w:kern w:val="0"/>
                <w:sz w:val="24"/>
                <w:szCs w:val="24"/>
              </w:rPr>
              <w:t>%</w:t>
            </w:r>
          </w:p>
        </w:tc>
      </w:tr>
      <w:tr w:rsidR="00C15C9D">
        <w:trPr>
          <w:jc w:val="center"/>
        </w:trPr>
        <w:tc>
          <w:tcPr>
            <w:tcW w:w="1384" w:type="dxa"/>
            <w:vMerge/>
            <w:vAlign w:val="center"/>
          </w:tcPr>
          <w:p w:rsidR="00C15C9D" w:rsidRDefault="00C15C9D">
            <w:pPr>
              <w:rPr>
                <w:rFonts w:ascii="仿宋_GB2312" w:eastAsia="仿宋_GB2312" w:hAnsi="微软雅黑" w:cs="宋体"/>
                <w:kern w:val="0"/>
                <w:sz w:val="24"/>
                <w:szCs w:val="24"/>
              </w:rPr>
            </w:pPr>
          </w:p>
        </w:tc>
        <w:tc>
          <w:tcPr>
            <w:tcW w:w="1701"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数据测量</w:t>
            </w:r>
          </w:p>
        </w:tc>
        <w:tc>
          <w:tcPr>
            <w:tcW w:w="5103"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按题目要求对特定场景下设备数据进行测量和记录。</w:t>
            </w:r>
          </w:p>
        </w:tc>
        <w:tc>
          <w:tcPr>
            <w:tcW w:w="709" w:type="dxa"/>
            <w:vAlign w:val="center"/>
          </w:tcPr>
          <w:p w:rsidR="00C15C9D" w:rsidRDefault="006A72E0">
            <w:pPr>
              <w:jc w:val="center"/>
              <w:rPr>
                <w:rFonts w:ascii="仿宋_GB2312" w:eastAsia="仿宋_GB2312" w:hAnsi="微软雅黑" w:cs="宋体"/>
                <w:kern w:val="0"/>
                <w:sz w:val="24"/>
                <w:szCs w:val="24"/>
              </w:rPr>
            </w:pPr>
            <w:r>
              <w:rPr>
                <w:rFonts w:ascii="仿宋_GB2312" w:eastAsia="仿宋_GB2312" w:hAnsi="微软雅黑" w:cs="宋体"/>
                <w:kern w:val="0"/>
                <w:sz w:val="24"/>
                <w:szCs w:val="24"/>
              </w:rPr>
              <w:t>3</w:t>
            </w:r>
            <w:r>
              <w:rPr>
                <w:rFonts w:ascii="仿宋_GB2312" w:eastAsia="仿宋_GB2312" w:hAnsi="微软雅黑" w:cs="宋体" w:hint="eastAsia"/>
                <w:kern w:val="0"/>
                <w:sz w:val="24"/>
                <w:szCs w:val="24"/>
              </w:rPr>
              <w:t>%</w:t>
            </w:r>
          </w:p>
        </w:tc>
      </w:tr>
      <w:tr w:rsidR="00C15C9D">
        <w:trPr>
          <w:jc w:val="center"/>
        </w:trPr>
        <w:tc>
          <w:tcPr>
            <w:tcW w:w="1384"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智能监控辅助系统开发</w:t>
            </w:r>
          </w:p>
        </w:tc>
        <w:tc>
          <w:tcPr>
            <w:tcW w:w="1701"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PLC或人机交互界面设计调试</w:t>
            </w:r>
          </w:p>
        </w:tc>
        <w:tc>
          <w:tcPr>
            <w:tcW w:w="5103" w:type="dxa"/>
            <w:vAlign w:val="center"/>
          </w:tcPr>
          <w:p w:rsidR="00C15C9D" w:rsidRDefault="006A72E0">
            <w:pPr>
              <w:autoSpaceDN w:val="0"/>
              <w:adjustRightInd w:val="0"/>
              <w:snapToGrid w:val="0"/>
              <w:jc w:val="left"/>
              <w:rPr>
                <w:rFonts w:ascii="仿宋_GB2312" w:eastAsia="仿宋_GB2312" w:hAnsi="微软雅黑" w:cs="宋体"/>
                <w:kern w:val="0"/>
                <w:sz w:val="24"/>
                <w:szCs w:val="24"/>
              </w:rPr>
            </w:pPr>
            <w:r>
              <w:rPr>
                <w:rFonts w:ascii="仿宋_GB2312" w:eastAsia="仿宋_GB2312" w:hAnsi="微软雅黑" w:cs="宋体" w:hint="eastAsia"/>
                <w:kern w:val="0"/>
                <w:sz w:val="24"/>
                <w:szCs w:val="24"/>
              </w:rPr>
              <w:t>按要求实现PLC或人机交互界面逻辑编程、调试。按照要求完成可编程逻辑控制器的功能设计。按照要求完成人机交互界面的界面设计与功能要求。</w:t>
            </w:r>
          </w:p>
        </w:tc>
        <w:tc>
          <w:tcPr>
            <w:tcW w:w="709" w:type="dxa"/>
            <w:vAlign w:val="center"/>
          </w:tcPr>
          <w:p w:rsidR="00C15C9D" w:rsidRDefault="006A72E0">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1</w:t>
            </w:r>
            <w:r>
              <w:rPr>
                <w:rFonts w:ascii="仿宋_GB2312" w:eastAsia="仿宋_GB2312" w:hAnsi="微软雅黑" w:cs="宋体"/>
                <w:kern w:val="0"/>
                <w:sz w:val="24"/>
                <w:szCs w:val="24"/>
              </w:rPr>
              <w:t>5%</w:t>
            </w:r>
          </w:p>
        </w:tc>
      </w:tr>
      <w:tr w:rsidR="00C15C9D">
        <w:trPr>
          <w:jc w:val="center"/>
        </w:trPr>
        <w:tc>
          <w:tcPr>
            <w:tcW w:w="1384"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信号控制系统综合应用</w:t>
            </w:r>
          </w:p>
        </w:tc>
        <w:tc>
          <w:tcPr>
            <w:tcW w:w="1701"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信号控制系统的综合应用</w:t>
            </w:r>
          </w:p>
        </w:tc>
        <w:tc>
          <w:tcPr>
            <w:tcW w:w="5103"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通过操作轨道交通信号控制系统操作终端、模拟轨道和</w:t>
            </w:r>
            <w:proofErr w:type="gramStart"/>
            <w:r>
              <w:rPr>
                <w:rFonts w:ascii="仿宋_GB2312" w:eastAsia="仿宋_GB2312" w:hAnsi="微软雅黑" w:cs="宋体" w:hint="eastAsia"/>
                <w:kern w:val="0"/>
                <w:sz w:val="24"/>
                <w:szCs w:val="24"/>
              </w:rPr>
              <w:t>移频</w:t>
            </w:r>
            <w:proofErr w:type="gramEnd"/>
            <w:r>
              <w:rPr>
                <w:rFonts w:ascii="仿宋_GB2312" w:eastAsia="仿宋_GB2312" w:hAnsi="微软雅黑" w:cs="宋体" w:hint="eastAsia"/>
                <w:kern w:val="0"/>
                <w:sz w:val="24"/>
                <w:szCs w:val="24"/>
              </w:rPr>
              <w:t>设备等实现场景的演变过程。考察学生对信号设备的综合水平，对轨道交通信号的原理掌握情况，以及分析和推理能力。</w:t>
            </w:r>
          </w:p>
        </w:tc>
        <w:tc>
          <w:tcPr>
            <w:tcW w:w="709" w:type="dxa"/>
            <w:vAlign w:val="center"/>
          </w:tcPr>
          <w:p w:rsidR="00C15C9D" w:rsidRDefault="006A72E0">
            <w:pPr>
              <w:jc w:val="center"/>
              <w:rPr>
                <w:rFonts w:ascii="仿宋_GB2312" w:eastAsia="仿宋_GB2312" w:hAnsi="微软雅黑" w:cs="宋体"/>
                <w:kern w:val="0"/>
                <w:sz w:val="24"/>
                <w:szCs w:val="24"/>
              </w:rPr>
            </w:pPr>
            <w:r>
              <w:rPr>
                <w:rFonts w:ascii="仿宋_GB2312" w:eastAsia="仿宋_GB2312" w:hAnsi="微软雅黑" w:cs="宋体" w:hint="eastAsia"/>
                <w:kern w:val="0"/>
                <w:sz w:val="24"/>
                <w:szCs w:val="24"/>
              </w:rPr>
              <w:t>20</w:t>
            </w:r>
            <w:r>
              <w:rPr>
                <w:rFonts w:ascii="仿宋_GB2312" w:eastAsia="仿宋_GB2312" w:hAnsi="微软雅黑" w:cs="宋体"/>
                <w:kern w:val="0"/>
                <w:sz w:val="24"/>
                <w:szCs w:val="24"/>
              </w:rPr>
              <w:t>%</w:t>
            </w:r>
          </w:p>
        </w:tc>
      </w:tr>
      <w:tr w:rsidR="00C15C9D">
        <w:trPr>
          <w:jc w:val="center"/>
        </w:trPr>
        <w:tc>
          <w:tcPr>
            <w:tcW w:w="1384" w:type="dxa"/>
            <w:vMerge w:val="restart"/>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 xml:space="preserve"> 操作规范</w:t>
            </w:r>
          </w:p>
        </w:tc>
        <w:tc>
          <w:tcPr>
            <w:tcW w:w="1701"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功能需求分析</w:t>
            </w:r>
          </w:p>
        </w:tc>
        <w:tc>
          <w:tcPr>
            <w:tcW w:w="5103"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简单描述任务要求。</w:t>
            </w:r>
          </w:p>
        </w:tc>
        <w:tc>
          <w:tcPr>
            <w:tcW w:w="709" w:type="dxa"/>
            <w:vMerge w:val="restart"/>
            <w:vAlign w:val="center"/>
          </w:tcPr>
          <w:p w:rsidR="00C15C9D" w:rsidRDefault="006A72E0">
            <w:pPr>
              <w:jc w:val="center"/>
              <w:rPr>
                <w:rFonts w:ascii="仿宋_GB2312" w:eastAsia="仿宋_GB2312" w:hAnsi="微软雅黑" w:cs="宋体"/>
                <w:kern w:val="0"/>
                <w:sz w:val="24"/>
                <w:szCs w:val="24"/>
              </w:rPr>
            </w:pPr>
            <w:r>
              <w:rPr>
                <w:rFonts w:ascii="仿宋_GB2312" w:eastAsia="仿宋_GB2312" w:hAnsi="微软雅黑" w:cs="宋体"/>
                <w:kern w:val="0"/>
                <w:sz w:val="24"/>
                <w:szCs w:val="24"/>
              </w:rPr>
              <w:t>6</w:t>
            </w:r>
            <w:r>
              <w:rPr>
                <w:rFonts w:ascii="仿宋_GB2312" w:eastAsia="仿宋_GB2312" w:hAnsi="微软雅黑" w:cs="宋体" w:hint="eastAsia"/>
                <w:kern w:val="0"/>
                <w:sz w:val="24"/>
                <w:szCs w:val="24"/>
              </w:rPr>
              <w:t>%</w:t>
            </w:r>
          </w:p>
          <w:p w:rsidR="00C15C9D" w:rsidRDefault="00C15C9D">
            <w:pPr>
              <w:jc w:val="center"/>
              <w:rPr>
                <w:rFonts w:ascii="仿宋_GB2312" w:eastAsia="仿宋_GB2312" w:hAnsi="微软雅黑" w:cs="宋体"/>
                <w:kern w:val="0"/>
                <w:sz w:val="24"/>
                <w:szCs w:val="24"/>
              </w:rPr>
            </w:pPr>
          </w:p>
        </w:tc>
      </w:tr>
      <w:tr w:rsidR="00C15C9D">
        <w:trPr>
          <w:jc w:val="center"/>
        </w:trPr>
        <w:tc>
          <w:tcPr>
            <w:tcW w:w="1384" w:type="dxa"/>
            <w:vMerge/>
            <w:vAlign w:val="center"/>
          </w:tcPr>
          <w:p w:rsidR="00C15C9D" w:rsidRDefault="00C15C9D">
            <w:pPr>
              <w:rPr>
                <w:rFonts w:ascii="仿宋_GB2312" w:eastAsia="仿宋_GB2312" w:hAnsi="微软雅黑" w:cs="宋体"/>
                <w:kern w:val="0"/>
                <w:sz w:val="24"/>
                <w:szCs w:val="24"/>
              </w:rPr>
            </w:pPr>
          </w:p>
        </w:tc>
        <w:tc>
          <w:tcPr>
            <w:tcW w:w="1701"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实施方案制定</w:t>
            </w:r>
          </w:p>
        </w:tc>
        <w:tc>
          <w:tcPr>
            <w:tcW w:w="5103"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记录操作过程。</w:t>
            </w:r>
          </w:p>
        </w:tc>
        <w:tc>
          <w:tcPr>
            <w:tcW w:w="709" w:type="dxa"/>
            <w:vMerge/>
            <w:vAlign w:val="center"/>
          </w:tcPr>
          <w:p w:rsidR="00C15C9D" w:rsidRDefault="00C15C9D">
            <w:pPr>
              <w:jc w:val="center"/>
              <w:rPr>
                <w:rFonts w:ascii="仿宋_GB2312" w:eastAsia="仿宋_GB2312" w:hAnsi="微软雅黑" w:cs="宋体"/>
                <w:kern w:val="0"/>
                <w:sz w:val="24"/>
                <w:szCs w:val="24"/>
              </w:rPr>
            </w:pPr>
          </w:p>
        </w:tc>
      </w:tr>
      <w:tr w:rsidR="00C15C9D">
        <w:trPr>
          <w:jc w:val="center"/>
        </w:trPr>
        <w:tc>
          <w:tcPr>
            <w:tcW w:w="1384" w:type="dxa"/>
            <w:vMerge/>
            <w:vAlign w:val="center"/>
          </w:tcPr>
          <w:p w:rsidR="00C15C9D" w:rsidRDefault="00C15C9D">
            <w:pPr>
              <w:rPr>
                <w:rFonts w:ascii="仿宋_GB2312" w:eastAsia="仿宋_GB2312" w:hAnsi="微软雅黑" w:cs="宋体"/>
                <w:kern w:val="0"/>
                <w:sz w:val="24"/>
                <w:szCs w:val="24"/>
              </w:rPr>
            </w:pPr>
          </w:p>
        </w:tc>
        <w:tc>
          <w:tcPr>
            <w:tcW w:w="1701"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结论</w:t>
            </w:r>
          </w:p>
        </w:tc>
        <w:tc>
          <w:tcPr>
            <w:tcW w:w="5103"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记录实施结果，或进行任务</w:t>
            </w:r>
            <w:r>
              <w:rPr>
                <w:rFonts w:ascii="仿宋_GB2312" w:eastAsia="仿宋_GB2312" w:hAnsi="微软雅黑" w:cs="宋体"/>
                <w:kern w:val="0"/>
                <w:sz w:val="24"/>
                <w:szCs w:val="24"/>
              </w:rPr>
              <w:t>总结</w:t>
            </w:r>
            <w:r>
              <w:rPr>
                <w:rFonts w:ascii="仿宋_GB2312" w:eastAsia="仿宋_GB2312" w:hAnsi="微软雅黑" w:cs="宋体" w:hint="eastAsia"/>
                <w:kern w:val="0"/>
                <w:sz w:val="24"/>
                <w:szCs w:val="24"/>
              </w:rPr>
              <w:t>。</w:t>
            </w:r>
          </w:p>
        </w:tc>
        <w:tc>
          <w:tcPr>
            <w:tcW w:w="709" w:type="dxa"/>
            <w:vMerge/>
            <w:vAlign w:val="center"/>
          </w:tcPr>
          <w:p w:rsidR="00C15C9D" w:rsidRDefault="00C15C9D">
            <w:pPr>
              <w:jc w:val="center"/>
              <w:rPr>
                <w:rFonts w:ascii="仿宋_GB2312" w:eastAsia="仿宋_GB2312" w:hAnsi="微软雅黑" w:cs="宋体"/>
                <w:kern w:val="0"/>
                <w:sz w:val="24"/>
                <w:szCs w:val="24"/>
              </w:rPr>
            </w:pPr>
          </w:p>
        </w:tc>
      </w:tr>
      <w:tr w:rsidR="00C15C9D">
        <w:trPr>
          <w:trHeight w:val="274"/>
          <w:jc w:val="center"/>
        </w:trPr>
        <w:tc>
          <w:tcPr>
            <w:tcW w:w="1384" w:type="dxa"/>
            <w:vMerge/>
            <w:vAlign w:val="center"/>
          </w:tcPr>
          <w:p w:rsidR="00C15C9D" w:rsidRDefault="00C15C9D">
            <w:pPr>
              <w:rPr>
                <w:rFonts w:ascii="仿宋_GB2312" w:eastAsia="仿宋_GB2312" w:hAnsi="微软雅黑" w:cs="宋体"/>
                <w:kern w:val="0"/>
                <w:sz w:val="24"/>
                <w:szCs w:val="24"/>
              </w:rPr>
            </w:pPr>
          </w:p>
        </w:tc>
        <w:tc>
          <w:tcPr>
            <w:tcW w:w="1701"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现场管理及安全</w:t>
            </w:r>
          </w:p>
        </w:tc>
        <w:tc>
          <w:tcPr>
            <w:tcW w:w="5103" w:type="dxa"/>
            <w:vAlign w:val="center"/>
          </w:tcPr>
          <w:p w:rsidR="00C15C9D" w:rsidRDefault="006A72E0">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严格遵守赛项工艺</w:t>
            </w:r>
            <w:r>
              <w:rPr>
                <w:rFonts w:ascii="仿宋_GB2312" w:eastAsia="仿宋_GB2312" w:hAnsi="微软雅黑" w:cs="宋体"/>
                <w:kern w:val="0"/>
                <w:sz w:val="24"/>
                <w:szCs w:val="24"/>
              </w:rPr>
              <w:t>标准以及</w:t>
            </w:r>
            <w:r>
              <w:rPr>
                <w:rFonts w:ascii="仿宋_GB2312" w:eastAsia="仿宋_GB2312" w:hAnsi="微软雅黑" w:cs="宋体" w:hint="eastAsia"/>
                <w:kern w:val="0"/>
                <w:sz w:val="24"/>
                <w:szCs w:val="24"/>
              </w:rPr>
              <w:t>大赛规章制度。</w:t>
            </w:r>
          </w:p>
        </w:tc>
        <w:tc>
          <w:tcPr>
            <w:tcW w:w="709" w:type="dxa"/>
            <w:vAlign w:val="center"/>
          </w:tcPr>
          <w:p w:rsidR="00C15C9D" w:rsidRDefault="006A72E0">
            <w:pPr>
              <w:jc w:val="center"/>
              <w:rPr>
                <w:rFonts w:ascii="仿宋_GB2312" w:eastAsia="仿宋_GB2312" w:hAnsi="微软雅黑" w:cs="宋体"/>
                <w:kern w:val="0"/>
                <w:sz w:val="24"/>
                <w:szCs w:val="24"/>
              </w:rPr>
            </w:pPr>
            <w:r>
              <w:rPr>
                <w:rFonts w:ascii="仿宋_GB2312" w:eastAsia="仿宋_GB2312" w:hAnsi="微软雅黑" w:cs="宋体"/>
                <w:kern w:val="0"/>
                <w:sz w:val="24"/>
                <w:szCs w:val="24"/>
              </w:rPr>
              <w:t>4</w:t>
            </w:r>
            <w:r>
              <w:rPr>
                <w:rFonts w:ascii="仿宋_GB2312" w:eastAsia="仿宋_GB2312" w:hAnsi="微软雅黑" w:cs="宋体" w:hint="eastAsia"/>
                <w:kern w:val="0"/>
                <w:sz w:val="24"/>
                <w:szCs w:val="24"/>
              </w:rPr>
              <w:t>%</w:t>
            </w:r>
          </w:p>
        </w:tc>
      </w:tr>
    </w:tbl>
    <w:p w:rsidR="00C15C9D" w:rsidRDefault="006A72E0">
      <w:pPr>
        <w:widowControl/>
        <w:spacing w:line="560" w:lineRule="exact"/>
        <w:ind w:firstLineChars="200" w:firstLine="560"/>
        <w:outlineLvl w:val="0"/>
        <w:rPr>
          <w:rFonts w:ascii="仿宋_GB2312" w:eastAsia="仿宋_GB2312" w:hAnsi="仿宋" w:cs="Times New Roman"/>
          <w:b/>
          <w:kern w:val="0"/>
          <w:sz w:val="28"/>
          <w:szCs w:val="28"/>
        </w:rPr>
      </w:pPr>
      <w:r>
        <w:rPr>
          <w:rFonts w:ascii="仿宋_GB2312" w:eastAsia="仿宋_GB2312" w:hAnsi="仿宋" w:cs="Times New Roman" w:hint="eastAsia"/>
          <w:b/>
          <w:kern w:val="0"/>
          <w:sz w:val="28"/>
          <w:szCs w:val="28"/>
        </w:rPr>
        <w:t>四、竞赛方式</w:t>
      </w:r>
    </w:p>
    <w:p w:rsidR="00C15C9D" w:rsidRDefault="006A72E0">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（一）组队</w:t>
      </w:r>
    </w:p>
    <w:p w:rsidR="00C15C9D" w:rsidRDefault="006A72E0">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本赛项采用团体赛方式进行，每个参赛队由</w:t>
      </w:r>
      <w:r>
        <w:rPr>
          <w:rFonts w:ascii="仿宋_GB2312" w:eastAsia="仿宋_GB2312" w:hAnsi="仿宋_GB2312" w:cs="仿宋_GB2312"/>
          <w:sz w:val="28"/>
          <w:szCs w:val="28"/>
        </w:rPr>
        <w:t>3名选手（设场上队长1名）和1-2名指导教师组成。</w:t>
      </w:r>
      <w:r>
        <w:rPr>
          <w:rFonts w:ascii="仿宋_GB2312" w:eastAsia="仿宋_GB2312" w:hint="eastAsia"/>
          <w:sz w:val="28"/>
          <w:szCs w:val="28"/>
        </w:rPr>
        <w:t>参赛选手须为2018年学校全日制在籍学生；</w:t>
      </w:r>
      <w:r>
        <w:rPr>
          <w:rFonts w:ascii="仿宋_GB2312" w:eastAsia="仿宋_GB2312" w:hAnsi="仿宋_GB2312" w:cs="仿宋_GB2312" w:hint="eastAsia"/>
          <w:sz w:val="28"/>
          <w:szCs w:val="28"/>
        </w:rPr>
        <w:t>指导教师须为本校专兼职教</w:t>
      </w:r>
      <w:r>
        <w:rPr>
          <w:rFonts w:ascii="仿宋_GB2312" w:eastAsia="仿宋_GB2312" w:hAnsi="仿宋_GB2312" w:cs="仿宋_GB2312"/>
          <w:sz w:val="28"/>
          <w:szCs w:val="28"/>
        </w:rPr>
        <w:t>师。</w:t>
      </w:r>
    </w:p>
    <w:p w:rsidR="00C15C9D" w:rsidRDefault="006A72E0">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（二）竞赛项目要求</w:t>
      </w:r>
    </w:p>
    <w:p w:rsidR="00C15C9D" w:rsidRDefault="006A72E0">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竞赛项目采取任务书形式下达竞赛要求，</w:t>
      </w:r>
      <w:r>
        <w:rPr>
          <w:rFonts w:ascii="仿宋_GB2312" w:eastAsia="仿宋_GB2312" w:hAnsi="仿宋_GB2312" w:cs="仿宋_GB2312"/>
          <w:sz w:val="28"/>
          <w:szCs w:val="28"/>
        </w:rPr>
        <w:t>由3名选手合作完成竞赛任务书给定的任务。竞赛时间连续3小时，包括</w:t>
      </w:r>
      <w:r>
        <w:rPr>
          <w:rFonts w:ascii="仿宋_GB2312" w:eastAsia="仿宋_GB2312" w:hAnsi="仿宋_GB2312" w:cs="仿宋_GB2312" w:hint="eastAsia"/>
          <w:sz w:val="28"/>
          <w:szCs w:val="28"/>
        </w:rPr>
        <w:t>设备安装</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布线</w:t>
      </w:r>
      <w:r>
        <w:rPr>
          <w:rFonts w:ascii="仿宋_GB2312" w:eastAsia="仿宋_GB2312" w:hAnsi="仿宋_GB2312" w:cs="仿宋_GB2312"/>
          <w:sz w:val="28"/>
          <w:szCs w:val="28"/>
        </w:rPr>
        <w:t>、调试、运行维护</w:t>
      </w:r>
      <w:r>
        <w:rPr>
          <w:rFonts w:ascii="仿宋_GB2312" w:eastAsia="仿宋_GB2312" w:hAnsi="仿宋_GB2312" w:cs="仿宋_GB2312" w:hint="eastAsia"/>
          <w:sz w:val="28"/>
          <w:szCs w:val="28"/>
        </w:rPr>
        <w:t>及工作报告撰写</w:t>
      </w:r>
      <w:r>
        <w:rPr>
          <w:rFonts w:ascii="仿宋_GB2312" w:eastAsia="仿宋_GB2312" w:hAnsi="仿宋_GB2312" w:cs="仿宋_GB2312"/>
          <w:sz w:val="28"/>
          <w:szCs w:val="28"/>
        </w:rPr>
        <w:t>等能力考核。</w:t>
      </w:r>
    </w:p>
    <w:p w:rsidR="00C15C9D" w:rsidRDefault="006A72E0">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（三）抽签工作</w:t>
      </w:r>
    </w:p>
    <w:p w:rsidR="00C15C9D" w:rsidRDefault="006A72E0">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 w:hint="eastAsia"/>
          <w:kern w:val="0"/>
          <w:sz w:val="28"/>
          <w:szCs w:val="28"/>
        </w:rPr>
        <w:t>加密裁判负责组织参赛队伍</w:t>
      </w:r>
      <w:r>
        <w:rPr>
          <w:rFonts w:ascii="仿宋_GB2312" w:eastAsia="仿宋_GB2312" w:hAnsi="仿宋_GB2312" w:cs="仿宋_GB2312" w:hint="eastAsia"/>
          <w:sz w:val="28"/>
          <w:szCs w:val="28"/>
        </w:rPr>
        <w:t>抽签，确定抽签顺序号。各参赛队领队现场抽签，确定比赛工位。</w:t>
      </w:r>
    </w:p>
    <w:p w:rsidR="00C15C9D" w:rsidRDefault="006A72E0">
      <w:pPr>
        <w:widowControl/>
        <w:numPr>
          <w:ilvl w:val="0"/>
          <w:numId w:val="2"/>
        </w:numPr>
        <w:spacing w:line="560" w:lineRule="exact"/>
        <w:ind w:firstLineChars="200" w:firstLine="560"/>
        <w:outlineLvl w:val="0"/>
        <w:rPr>
          <w:rFonts w:ascii="仿宋_GB2312" w:eastAsia="仿宋_GB2312" w:hAnsi="仿宋" w:cs="Times New Roman"/>
          <w:b/>
          <w:kern w:val="0"/>
          <w:sz w:val="28"/>
          <w:szCs w:val="28"/>
        </w:rPr>
      </w:pPr>
      <w:r>
        <w:rPr>
          <w:rFonts w:ascii="仿宋_GB2312" w:eastAsia="仿宋_GB2312" w:hAnsi="仿宋" w:cs="Times New Roman" w:hint="eastAsia"/>
          <w:b/>
          <w:kern w:val="0"/>
          <w:sz w:val="28"/>
          <w:szCs w:val="28"/>
        </w:rPr>
        <w:t>竞赛流程（表2）</w:t>
      </w:r>
    </w:p>
    <w:p w:rsidR="00C15C9D" w:rsidRDefault="006A72E0">
      <w:pPr>
        <w:widowControl/>
        <w:spacing w:line="560" w:lineRule="exact"/>
        <w:jc w:val="center"/>
        <w:outlineLvl w:val="0"/>
        <w:rPr>
          <w:rFonts w:ascii="仿宋_GB2312" w:eastAsia="仿宋_GB2312" w:hAnsi="仿宋" w:cs="Times New Roman"/>
          <w:b/>
          <w:kern w:val="0"/>
          <w:sz w:val="24"/>
          <w:szCs w:val="24"/>
        </w:rPr>
      </w:pPr>
      <w:r>
        <w:rPr>
          <w:rFonts w:ascii="仿宋_GB2312" w:eastAsia="仿宋_GB2312" w:hAnsi="仿宋" w:cs="Times New Roman" w:hint="eastAsia"/>
          <w:b/>
          <w:kern w:val="0"/>
          <w:sz w:val="24"/>
          <w:szCs w:val="24"/>
        </w:rPr>
        <w:t>表2竞赛时间表</w:t>
      </w: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811"/>
        <w:gridCol w:w="1984"/>
        <w:gridCol w:w="3225"/>
      </w:tblGrid>
      <w:tr w:rsidR="00C15C9D">
        <w:trPr>
          <w:tblHeader/>
          <w:jc w:val="center"/>
        </w:trPr>
        <w:tc>
          <w:tcPr>
            <w:tcW w:w="1330" w:type="dxa"/>
            <w:vAlign w:val="center"/>
          </w:tcPr>
          <w:p w:rsidR="00C15C9D" w:rsidRDefault="006A72E0">
            <w:pPr>
              <w:jc w:val="center"/>
              <w:rPr>
                <w:rFonts w:ascii="仿宋" w:eastAsia="仿宋" w:hAnsi="仿宋"/>
                <w:sz w:val="28"/>
                <w:szCs w:val="28"/>
              </w:rPr>
            </w:pPr>
            <w:r>
              <w:rPr>
                <w:rFonts w:ascii="仿宋" w:eastAsia="仿宋" w:hAnsi="仿宋" w:hint="eastAsia"/>
                <w:sz w:val="28"/>
                <w:szCs w:val="28"/>
              </w:rPr>
              <w:t>日期</w:t>
            </w:r>
          </w:p>
        </w:tc>
        <w:tc>
          <w:tcPr>
            <w:tcW w:w="1811" w:type="dxa"/>
            <w:vAlign w:val="center"/>
          </w:tcPr>
          <w:p w:rsidR="00C15C9D" w:rsidRDefault="006A72E0">
            <w:pPr>
              <w:jc w:val="center"/>
              <w:rPr>
                <w:rFonts w:ascii="仿宋" w:eastAsia="仿宋" w:hAnsi="仿宋"/>
                <w:sz w:val="28"/>
                <w:szCs w:val="28"/>
              </w:rPr>
            </w:pPr>
            <w:r>
              <w:rPr>
                <w:rFonts w:ascii="仿宋" w:eastAsia="仿宋" w:hAnsi="仿宋" w:hint="eastAsia"/>
                <w:sz w:val="28"/>
                <w:szCs w:val="28"/>
              </w:rPr>
              <w:t>时间</w:t>
            </w:r>
          </w:p>
        </w:tc>
        <w:tc>
          <w:tcPr>
            <w:tcW w:w="1984" w:type="dxa"/>
            <w:vAlign w:val="center"/>
          </w:tcPr>
          <w:p w:rsidR="00C15C9D" w:rsidRDefault="006A72E0">
            <w:pPr>
              <w:jc w:val="center"/>
              <w:rPr>
                <w:rFonts w:ascii="仿宋" w:eastAsia="仿宋" w:hAnsi="仿宋"/>
                <w:sz w:val="28"/>
                <w:szCs w:val="28"/>
              </w:rPr>
            </w:pPr>
            <w:r>
              <w:rPr>
                <w:rFonts w:ascii="仿宋" w:eastAsia="仿宋" w:hAnsi="仿宋" w:hint="eastAsia"/>
                <w:sz w:val="28"/>
                <w:szCs w:val="28"/>
              </w:rPr>
              <w:t>内容</w:t>
            </w:r>
          </w:p>
        </w:tc>
        <w:tc>
          <w:tcPr>
            <w:tcW w:w="3225" w:type="dxa"/>
            <w:vAlign w:val="center"/>
          </w:tcPr>
          <w:p w:rsidR="00C15C9D" w:rsidRDefault="006A72E0">
            <w:pPr>
              <w:jc w:val="center"/>
              <w:rPr>
                <w:rFonts w:ascii="仿宋" w:eastAsia="仿宋" w:hAnsi="仿宋"/>
                <w:sz w:val="28"/>
                <w:szCs w:val="28"/>
              </w:rPr>
            </w:pPr>
            <w:r>
              <w:rPr>
                <w:rFonts w:ascii="仿宋" w:eastAsia="仿宋" w:hAnsi="仿宋" w:hint="eastAsia"/>
                <w:sz w:val="28"/>
                <w:szCs w:val="28"/>
              </w:rPr>
              <w:t>地点</w:t>
            </w:r>
          </w:p>
        </w:tc>
      </w:tr>
      <w:tr w:rsidR="00C15C9D">
        <w:trPr>
          <w:trHeight w:val="590"/>
          <w:jc w:val="center"/>
        </w:trPr>
        <w:tc>
          <w:tcPr>
            <w:tcW w:w="1330" w:type="dxa"/>
            <w:vAlign w:val="center"/>
          </w:tcPr>
          <w:p w:rsidR="00C15C9D" w:rsidRDefault="006A72E0">
            <w:pPr>
              <w:jc w:val="center"/>
              <w:rPr>
                <w:rFonts w:ascii="仿宋" w:eastAsia="仿宋" w:hAnsi="仿宋"/>
                <w:sz w:val="24"/>
              </w:rPr>
            </w:pPr>
            <w:r>
              <w:rPr>
                <w:rFonts w:ascii="仿宋" w:eastAsia="仿宋" w:hAnsi="仿宋" w:hint="eastAsia"/>
                <w:sz w:val="24"/>
              </w:rPr>
              <w:t>3月27日</w:t>
            </w:r>
          </w:p>
        </w:tc>
        <w:tc>
          <w:tcPr>
            <w:tcW w:w="1811" w:type="dxa"/>
            <w:vAlign w:val="center"/>
          </w:tcPr>
          <w:p w:rsidR="00C15C9D" w:rsidRDefault="006A72E0">
            <w:pPr>
              <w:jc w:val="center"/>
              <w:rPr>
                <w:rFonts w:ascii="仿宋" w:eastAsia="仿宋" w:hAnsi="仿宋"/>
                <w:sz w:val="24"/>
              </w:rPr>
            </w:pPr>
            <w:r>
              <w:rPr>
                <w:rFonts w:ascii="仿宋" w:eastAsia="仿宋" w:hAnsi="仿宋" w:hint="eastAsia"/>
                <w:sz w:val="24"/>
              </w:rPr>
              <w:t>9:00-17:00</w:t>
            </w:r>
          </w:p>
        </w:tc>
        <w:tc>
          <w:tcPr>
            <w:tcW w:w="1984" w:type="dxa"/>
            <w:vAlign w:val="center"/>
          </w:tcPr>
          <w:p w:rsidR="00C15C9D" w:rsidRDefault="006A72E0">
            <w:pPr>
              <w:jc w:val="center"/>
              <w:rPr>
                <w:rFonts w:ascii="仿宋" w:eastAsia="仿宋" w:hAnsi="仿宋"/>
                <w:sz w:val="24"/>
              </w:rPr>
            </w:pPr>
            <w:r>
              <w:rPr>
                <w:rFonts w:ascii="仿宋" w:eastAsia="仿宋" w:hAnsi="仿宋" w:hint="eastAsia"/>
                <w:sz w:val="24"/>
              </w:rPr>
              <w:t>赛前培训</w:t>
            </w:r>
          </w:p>
        </w:tc>
        <w:tc>
          <w:tcPr>
            <w:tcW w:w="3225" w:type="dxa"/>
            <w:vAlign w:val="center"/>
          </w:tcPr>
          <w:p w:rsidR="00C15C9D" w:rsidRDefault="006A72E0">
            <w:pPr>
              <w:spacing w:line="240" w:lineRule="exact"/>
              <w:jc w:val="center"/>
              <w:rPr>
                <w:rFonts w:ascii="仿宋" w:eastAsia="仿宋" w:hAnsi="仿宋"/>
                <w:sz w:val="24"/>
              </w:rPr>
            </w:pPr>
            <w:r>
              <w:rPr>
                <w:rFonts w:ascii="仿宋" w:eastAsia="仿宋" w:hAnsi="仿宋" w:hint="eastAsia"/>
                <w:sz w:val="24"/>
              </w:rPr>
              <w:t>郑州铁路职业技术学院新校区匠心楼（6号楼）三楼A区334-335实训室</w:t>
            </w:r>
          </w:p>
        </w:tc>
      </w:tr>
      <w:tr w:rsidR="00C15C9D">
        <w:trPr>
          <w:trHeight w:val="590"/>
          <w:jc w:val="center"/>
        </w:trPr>
        <w:tc>
          <w:tcPr>
            <w:tcW w:w="1330" w:type="dxa"/>
            <w:vMerge w:val="restart"/>
            <w:vAlign w:val="center"/>
          </w:tcPr>
          <w:p w:rsidR="00C15C9D" w:rsidRDefault="006A72E0">
            <w:pPr>
              <w:jc w:val="center"/>
              <w:rPr>
                <w:rFonts w:ascii="仿宋" w:eastAsia="仿宋" w:hAnsi="仿宋"/>
                <w:sz w:val="24"/>
              </w:rPr>
            </w:pPr>
            <w:r>
              <w:rPr>
                <w:rFonts w:ascii="仿宋" w:eastAsia="仿宋" w:hAnsi="仿宋" w:hint="eastAsia"/>
                <w:sz w:val="24"/>
              </w:rPr>
              <w:t>4月3日</w:t>
            </w:r>
          </w:p>
        </w:tc>
        <w:tc>
          <w:tcPr>
            <w:tcW w:w="1811" w:type="dxa"/>
            <w:vAlign w:val="center"/>
          </w:tcPr>
          <w:p w:rsidR="00C15C9D" w:rsidRDefault="006A72E0" w:rsidP="00905E06">
            <w:pPr>
              <w:jc w:val="center"/>
              <w:rPr>
                <w:rFonts w:ascii="仿宋" w:eastAsia="仿宋" w:hAnsi="仿宋"/>
                <w:sz w:val="24"/>
              </w:rPr>
            </w:pPr>
            <w:r>
              <w:rPr>
                <w:rFonts w:ascii="仿宋" w:eastAsia="仿宋" w:hAnsi="仿宋" w:hint="eastAsia"/>
                <w:sz w:val="24"/>
              </w:rPr>
              <w:t>12:</w:t>
            </w:r>
            <w:r w:rsidR="00905E06">
              <w:rPr>
                <w:rFonts w:ascii="仿宋" w:eastAsia="仿宋" w:hAnsi="仿宋"/>
                <w:sz w:val="24"/>
              </w:rPr>
              <w:t>4</w:t>
            </w:r>
            <w:r>
              <w:rPr>
                <w:rFonts w:ascii="仿宋" w:eastAsia="仿宋" w:hAnsi="仿宋" w:hint="eastAsia"/>
                <w:sz w:val="24"/>
              </w:rPr>
              <w:t>0-14:30</w:t>
            </w:r>
          </w:p>
        </w:tc>
        <w:tc>
          <w:tcPr>
            <w:tcW w:w="1984" w:type="dxa"/>
            <w:vAlign w:val="center"/>
          </w:tcPr>
          <w:p w:rsidR="00C15C9D" w:rsidRDefault="006A72E0">
            <w:pPr>
              <w:spacing w:line="260" w:lineRule="exact"/>
              <w:jc w:val="center"/>
              <w:rPr>
                <w:rFonts w:ascii="仿宋" w:eastAsia="仿宋" w:hAnsi="仿宋"/>
                <w:sz w:val="24"/>
              </w:rPr>
            </w:pPr>
            <w:r>
              <w:rPr>
                <w:rFonts w:ascii="仿宋" w:eastAsia="仿宋" w:hAnsi="仿宋" w:hint="eastAsia"/>
                <w:sz w:val="24"/>
              </w:rPr>
              <w:t>参赛队报到</w:t>
            </w:r>
          </w:p>
        </w:tc>
        <w:tc>
          <w:tcPr>
            <w:tcW w:w="3225" w:type="dxa"/>
            <w:vMerge w:val="restart"/>
            <w:vAlign w:val="center"/>
          </w:tcPr>
          <w:p w:rsidR="00C15C9D" w:rsidRDefault="006A72E0" w:rsidP="00905E06">
            <w:pPr>
              <w:spacing w:line="240" w:lineRule="exact"/>
              <w:jc w:val="center"/>
              <w:rPr>
                <w:rFonts w:ascii="仿宋" w:eastAsia="仿宋" w:hAnsi="仿宋"/>
                <w:sz w:val="24"/>
              </w:rPr>
            </w:pPr>
            <w:r>
              <w:rPr>
                <w:rFonts w:ascii="仿宋" w:eastAsia="仿宋" w:hAnsi="仿宋" w:hint="eastAsia"/>
                <w:sz w:val="24"/>
              </w:rPr>
              <w:t>郑州铁路职业技术学院新校区</w:t>
            </w:r>
            <w:r w:rsidR="00905E06">
              <w:rPr>
                <w:rFonts w:ascii="仿宋" w:eastAsia="仿宋" w:hAnsi="仿宋"/>
                <w:sz w:val="24"/>
              </w:rPr>
              <w:t>7</w:t>
            </w:r>
            <w:r>
              <w:rPr>
                <w:rFonts w:ascii="仿宋" w:eastAsia="仿宋" w:hAnsi="仿宋" w:hint="eastAsia"/>
                <w:sz w:val="24"/>
              </w:rPr>
              <w:t>号楼</w:t>
            </w:r>
            <w:r w:rsidR="00905E06">
              <w:rPr>
                <w:rFonts w:ascii="仿宋" w:eastAsia="仿宋" w:hAnsi="仿宋" w:hint="eastAsia"/>
                <w:sz w:val="24"/>
              </w:rPr>
              <w:t>第二</w:t>
            </w:r>
            <w:r>
              <w:rPr>
                <w:rFonts w:ascii="仿宋" w:eastAsia="仿宋" w:hAnsi="仿宋" w:hint="eastAsia"/>
                <w:sz w:val="24"/>
              </w:rPr>
              <w:t>报告厅</w:t>
            </w:r>
          </w:p>
        </w:tc>
      </w:tr>
      <w:tr w:rsidR="00C15C9D">
        <w:trPr>
          <w:jc w:val="center"/>
        </w:trPr>
        <w:tc>
          <w:tcPr>
            <w:tcW w:w="1330" w:type="dxa"/>
            <w:vMerge/>
            <w:vAlign w:val="center"/>
          </w:tcPr>
          <w:p w:rsidR="00C15C9D" w:rsidRDefault="00C15C9D">
            <w:pPr>
              <w:jc w:val="center"/>
              <w:rPr>
                <w:rFonts w:ascii="仿宋" w:eastAsia="仿宋" w:hAnsi="仿宋"/>
                <w:sz w:val="24"/>
              </w:rPr>
            </w:pPr>
          </w:p>
        </w:tc>
        <w:tc>
          <w:tcPr>
            <w:tcW w:w="1811" w:type="dxa"/>
            <w:vAlign w:val="center"/>
          </w:tcPr>
          <w:p w:rsidR="00C15C9D" w:rsidRDefault="006A72E0" w:rsidP="00905E06">
            <w:pPr>
              <w:jc w:val="center"/>
              <w:rPr>
                <w:rFonts w:ascii="仿宋" w:eastAsia="仿宋" w:hAnsi="仿宋"/>
                <w:sz w:val="24"/>
              </w:rPr>
            </w:pPr>
            <w:r>
              <w:rPr>
                <w:rFonts w:ascii="仿宋" w:eastAsia="仿宋" w:hAnsi="仿宋" w:hint="eastAsia"/>
                <w:sz w:val="24"/>
              </w:rPr>
              <w:t>1</w:t>
            </w:r>
            <w:r w:rsidR="00905E06">
              <w:rPr>
                <w:rFonts w:ascii="仿宋" w:eastAsia="仿宋" w:hAnsi="仿宋"/>
                <w:sz w:val="24"/>
              </w:rPr>
              <w:t>5</w:t>
            </w:r>
            <w:r>
              <w:rPr>
                <w:rFonts w:ascii="仿宋" w:eastAsia="仿宋" w:hAnsi="仿宋" w:hint="eastAsia"/>
                <w:sz w:val="24"/>
              </w:rPr>
              <w:t>:</w:t>
            </w:r>
            <w:r w:rsidR="00905E06">
              <w:rPr>
                <w:rFonts w:ascii="仿宋" w:eastAsia="仿宋" w:hAnsi="仿宋"/>
                <w:sz w:val="24"/>
              </w:rPr>
              <w:t>0</w:t>
            </w:r>
            <w:r>
              <w:rPr>
                <w:rFonts w:ascii="仿宋" w:eastAsia="仿宋" w:hAnsi="仿宋" w:hint="eastAsia"/>
                <w:sz w:val="24"/>
              </w:rPr>
              <w:t>0-16:00</w:t>
            </w:r>
          </w:p>
        </w:tc>
        <w:tc>
          <w:tcPr>
            <w:tcW w:w="1984" w:type="dxa"/>
            <w:vAlign w:val="center"/>
          </w:tcPr>
          <w:p w:rsidR="00C15C9D" w:rsidRDefault="006A72E0">
            <w:pPr>
              <w:jc w:val="center"/>
              <w:rPr>
                <w:rFonts w:ascii="仿宋" w:eastAsia="仿宋" w:hAnsi="仿宋"/>
                <w:color w:val="000000" w:themeColor="text1"/>
                <w:sz w:val="24"/>
              </w:rPr>
            </w:pPr>
            <w:r>
              <w:rPr>
                <w:rFonts w:ascii="仿宋" w:eastAsia="仿宋" w:hAnsi="仿宋" w:hint="eastAsia"/>
                <w:color w:val="000000" w:themeColor="text1"/>
                <w:sz w:val="24"/>
              </w:rPr>
              <w:t>开幕式</w:t>
            </w:r>
          </w:p>
          <w:p w:rsidR="00C15C9D" w:rsidRDefault="006A72E0">
            <w:pPr>
              <w:jc w:val="center"/>
              <w:rPr>
                <w:rFonts w:ascii="仿宋" w:eastAsia="仿宋" w:hAnsi="仿宋"/>
                <w:color w:val="000000" w:themeColor="text1"/>
                <w:sz w:val="24"/>
              </w:rPr>
            </w:pPr>
            <w:r>
              <w:rPr>
                <w:rFonts w:ascii="仿宋" w:eastAsia="仿宋" w:hAnsi="仿宋" w:hint="eastAsia"/>
                <w:color w:val="000000" w:themeColor="text1"/>
                <w:sz w:val="24"/>
              </w:rPr>
              <w:t>赛事说明会及</w:t>
            </w:r>
          </w:p>
          <w:p w:rsidR="00C15C9D" w:rsidRDefault="006A72E0">
            <w:pPr>
              <w:jc w:val="center"/>
              <w:rPr>
                <w:rFonts w:ascii="仿宋" w:eastAsia="仿宋" w:hAnsi="仿宋"/>
                <w:color w:val="000000" w:themeColor="text1"/>
                <w:sz w:val="24"/>
              </w:rPr>
            </w:pPr>
            <w:r>
              <w:rPr>
                <w:rFonts w:ascii="仿宋" w:eastAsia="仿宋" w:hAnsi="仿宋" w:hint="eastAsia"/>
                <w:color w:val="000000" w:themeColor="text1"/>
                <w:sz w:val="24"/>
              </w:rPr>
              <w:t>赛队抽签</w:t>
            </w:r>
          </w:p>
        </w:tc>
        <w:tc>
          <w:tcPr>
            <w:tcW w:w="3225" w:type="dxa"/>
            <w:vMerge/>
            <w:vAlign w:val="center"/>
          </w:tcPr>
          <w:p w:rsidR="00C15C9D" w:rsidRDefault="00C15C9D">
            <w:pPr>
              <w:spacing w:line="280" w:lineRule="exact"/>
              <w:jc w:val="center"/>
              <w:rPr>
                <w:rFonts w:ascii="仿宋" w:eastAsia="仿宋" w:hAnsi="仿宋"/>
                <w:sz w:val="24"/>
              </w:rPr>
            </w:pPr>
          </w:p>
        </w:tc>
      </w:tr>
      <w:tr w:rsidR="00C15C9D">
        <w:trPr>
          <w:trHeight w:val="472"/>
          <w:jc w:val="center"/>
        </w:trPr>
        <w:tc>
          <w:tcPr>
            <w:tcW w:w="1330" w:type="dxa"/>
            <w:vMerge/>
            <w:vAlign w:val="center"/>
          </w:tcPr>
          <w:p w:rsidR="00C15C9D" w:rsidRDefault="00C15C9D">
            <w:pPr>
              <w:jc w:val="center"/>
              <w:rPr>
                <w:rFonts w:ascii="仿宋" w:eastAsia="仿宋" w:hAnsi="仿宋"/>
                <w:sz w:val="24"/>
              </w:rPr>
            </w:pPr>
          </w:p>
        </w:tc>
        <w:tc>
          <w:tcPr>
            <w:tcW w:w="1811" w:type="dxa"/>
            <w:vAlign w:val="center"/>
          </w:tcPr>
          <w:p w:rsidR="00C15C9D" w:rsidRDefault="006A72E0" w:rsidP="00905E06">
            <w:pPr>
              <w:jc w:val="center"/>
              <w:rPr>
                <w:rFonts w:ascii="仿宋" w:eastAsia="仿宋" w:hAnsi="仿宋"/>
                <w:sz w:val="24"/>
              </w:rPr>
            </w:pPr>
            <w:r>
              <w:rPr>
                <w:rFonts w:ascii="仿宋" w:eastAsia="仿宋" w:hAnsi="仿宋" w:hint="eastAsia"/>
                <w:sz w:val="24"/>
              </w:rPr>
              <w:t>16:</w:t>
            </w:r>
            <w:r w:rsidR="00905E06">
              <w:rPr>
                <w:rFonts w:ascii="仿宋" w:eastAsia="仿宋" w:hAnsi="仿宋"/>
                <w:sz w:val="24"/>
              </w:rPr>
              <w:t>0</w:t>
            </w:r>
            <w:r>
              <w:rPr>
                <w:rFonts w:ascii="仿宋" w:eastAsia="仿宋" w:hAnsi="仿宋" w:hint="eastAsia"/>
                <w:sz w:val="24"/>
              </w:rPr>
              <w:t>0-1</w:t>
            </w:r>
            <w:r w:rsidR="00905E06">
              <w:rPr>
                <w:rFonts w:ascii="仿宋" w:eastAsia="仿宋" w:hAnsi="仿宋"/>
                <w:sz w:val="24"/>
              </w:rPr>
              <w:t>6</w:t>
            </w:r>
            <w:r>
              <w:rPr>
                <w:rFonts w:ascii="仿宋" w:eastAsia="仿宋" w:hAnsi="仿宋" w:hint="eastAsia"/>
                <w:sz w:val="24"/>
              </w:rPr>
              <w:t>:</w:t>
            </w:r>
            <w:r w:rsidR="00905E06">
              <w:rPr>
                <w:rFonts w:ascii="仿宋" w:eastAsia="仿宋" w:hAnsi="仿宋"/>
                <w:sz w:val="24"/>
              </w:rPr>
              <w:t>5</w:t>
            </w:r>
            <w:r>
              <w:rPr>
                <w:rFonts w:ascii="仿宋" w:eastAsia="仿宋" w:hAnsi="仿宋" w:hint="eastAsia"/>
                <w:sz w:val="24"/>
              </w:rPr>
              <w:t>0</w:t>
            </w:r>
          </w:p>
        </w:tc>
        <w:tc>
          <w:tcPr>
            <w:tcW w:w="1984" w:type="dxa"/>
            <w:vAlign w:val="center"/>
          </w:tcPr>
          <w:p w:rsidR="00C15C9D" w:rsidRDefault="006A72E0">
            <w:pPr>
              <w:jc w:val="center"/>
              <w:rPr>
                <w:rFonts w:ascii="仿宋" w:eastAsia="仿宋" w:hAnsi="仿宋"/>
                <w:color w:val="000000" w:themeColor="text1"/>
                <w:sz w:val="24"/>
              </w:rPr>
            </w:pPr>
            <w:r>
              <w:rPr>
                <w:rFonts w:ascii="仿宋" w:eastAsia="仿宋" w:hAnsi="仿宋" w:hint="eastAsia"/>
                <w:color w:val="000000" w:themeColor="text1"/>
                <w:sz w:val="24"/>
              </w:rPr>
              <w:t>场地参观</w:t>
            </w:r>
          </w:p>
        </w:tc>
        <w:tc>
          <w:tcPr>
            <w:tcW w:w="3225" w:type="dxa"/>
            <w:vAlign w:val="center"/>
          </w:tcPr>
          <w:p w:rsidR="00C15C9D" w:rsidRDefault="006A72E0">
            <w:pPr>
              <w:jc w:val="center"/>
              <w:rPr>
                <w:rFonts w:ascii="仿宋" w:eastAsia="仿宋" w:hAnsi="仿宋"/>
                <w:sz w:val="24"/>
              </w:rPr>
            </w:pPr>
            <w:r>
              <w:rPr>
                <w:rFonts w:ascii="仿宋" w:eastAsia="仿宋" w:hAnsi="仿宋" w:hint="eastAsia"/>
                <w:sz w:val="24"/>
              </w:rPr>
              <w:t>匠心楼（6号楼）三楼A区334-335实训室比赛场地</w:t>
            </w:r>
          </w:p>
        </w:tc>
      </w:tr>
      <w:tr w:rsidR="00C15C9D">
        <w:trPr>
          <w:trHeight w:val="481"/>
          <w:jc w:val="center"/>
        </w:trPr>
        <w:tc>
          <w:tcPr>
            <w:tcW w:w="1330" w:type="dxa"/>
            <w:vMerge w:val="restart"/>
            <w:vAlign w:val="center"/>
          </w:tcPr>
          <w:p w:rsidR="00C15C9D" w:rsidRDefault="006A72E0">
            <w:pPr>
              <w:widowControl/>
              <w:jc w:val="center"/>
              <w:rPr>
                <w:rFonts w:ascii="仿宋" w:eastAsia="仿宋" w:hAnsi="仿宋"/>
                <w:sz w:val="24"/>
              </w:rPr>
            </w:pPr>
            <w:r>
              <w:rPr>
                <w:rFonts w:ascii="仿宋" w:eastAsia="仿宋" w:hAnsi="仿宋" w:hint="eastAsia"/>
                <w:sz w:val="24"/>
              </w:rPr>
              <w:t>4月4日</w:t>
            </w:r>
          </w:p>
        </w:tc>
        <w:tc>
          <w:tcPr>
            <w:tcW w:w="1811" w:type="dxa"/>
            <w:vAlign w:val="center"/>
          </w:tcPr>
          <w:p w:rsidR="00C15C9D" w:rsidRDefault="006A72E0">
            <w:pPr>
              <w:snapToGrid w:val="0"/>
              <w:jc w:val="center"/>
              <w:rPr>
                <w:rFonts w:ascii="仿宋" w:eastAsia="仿宋" w:hAnsi="仿宋"/>
                <w:sz w:val="24"/>
              </w:rPr>
            </w:pPr>
            <w:r>
              <w:rPr>
                <w:rFonts w:ascii="仿宋" w:eastAsia="仿宋" w:hAnsi="仿宋" w:hint="eastAsia"/>
                <w:sz w:val="24"/>
              </w:rPr>
              <w:t>8:00-8:30</w:t>
            </w:r>
          </w:p>
        </w:tc>
        <w:tc>
          <w:tcPr>
            <w:tcW w:w="1984" w:type="dxa"/>
            <w:vAlign w:val="center"/>
          </w:tcPr>
          <w:p w:rsidR="00C15C9D" w:rsidRDefault="006A72E0">
            <w:pPr>
              <w:snapToGrid w:val="0"/>
              <w:jc w:val="center"/>
              <w:rPr>
                <w:rFonts w:ascii="仿宋" w:eastAsia="仿宋" w:hAnsi="仿宋"/>
                <w:color w:val="000000" w:themeColor="text1"/>
                <w:sz w:val="24"/>
              </w:rPr>
            </w:pPr>
            <w:r>
              <w:rPr>
                <w:rFonts w:ascii="仿宋" w:eastAsia="仿宋" w:hAnsi="仿宋" w:hint="eastAsia"/>
                <w:color w:val="000000" w:themeColor="text1"/>
                <w:sz w:val="24"/>
              </w:rPr>
              <w:t>检录、进入赛场</w:t>
            </w:r>
          </w:p>
        </w:tc>
        <w:tc>
          <w:tcPr>
            <w:tcW w:w="3225" w:type="dxa"/>
            <w:vMerge w:val="restart"/>
            <w:vAlign w:val="center"/>
          </w:tcPr>
          <w:p w:rsidR="00C15C9D" w:rsidRDefault="006A72E0">
            <w:pPr>
              <w:spacing w:line="360" w:lineRule="auto"/>
              <w:jc w:val="center"/>
              <w:rPr>
                <w:rFonts w:ascii="仿宋" w:eastAsia="仿宋" w:hAnsi="仿宋"/>
                <w:sz w:val="24"/>
              </w:rPr>
            </w:pPr>
            <w:r>
              <w:rPr>
                <w:rFonts w:ascii="仿宋" w:eastAsia="仿宋" w:hAnsi="仿宋" w:hint="eastAsia"/>
                <w:sz w:val="24"/>
              </w:rPr>
              <w:t>匠心楼（6号楼）</w:t>
            </w:r>
            <w:r w:rsidR="00DC6433">
              <w:rPr>
                <w:rFonts w:ascii="仿宋" w:eastAsia="仿宋" w:hAnsi="仿宋" w:hint="eastAsia"/>
                <w:sz w:val="24"/>
              </w:rPr>
              <w:t>A区334-335实训室</w:t>
            </w:r>
            <w:r>
              <w:rPr>
                <w:rFonts w:ascii="仿宋" w:eastAsia="仿宋" w:hAnsi="仿宋" w:hint="eastAsia"/>
                <w:sz w:val="24"/>
              </w:rPr>
              <w:t>比赛场地</w:t>
            </w:r>
          </w:p>
        </w:tc>
      </w:tr>
      <w:tr w:rsidR="00C15C9D">
        <w:trPr>
          <w:trHeight w:val="489"/>
          <w:jc w:val="center"/>
        </w:trPr>
        <w:tc>
          <w:tcPr>
            <w:tcW w:w="1330" w:type="dxa"/>
            <w:vMerge/>
            <w:vAlign w:val="center"/>
          </w:tcPr>
          <w:p w:rsidR="00C15C9D" w:rsidRDefault="00C15C9D">
            <w:pPr>
              <w:widowControl/>
              <w:jc w:val="center"/>
              <w:rPr>
                <w:rFonts w:ascii="仿宋" w:eastAsia="仿宋" w:hAnsi="仿宋"/>
                <w:color w:val="FF0000"/>
                <w:sz w:val="24"/>
              </w:rPr>
            </w:pPr>
          </w:p>
        </w:tc>
        <w:tc>
          <w:tcPr>
            <w:tcW w:w="1811" w:type="dxa"/>
            <w:vAlign w:val="center"/>
          </w:tcPr>
          <w:p w:rsidR="00C15C9D" w:rsidRDefault="006A72E0">
            <w:pPr>
              <w:snapToGrid w:val="0"/>
              <w:jc w:val="center"/>
              <w:rPr>
                <w:rFonts w:ascii="仿宋" w:eastAsia="仿宋" w:hAnsi="仿宋"/>
                <w:color w:val="FF0000"/>
                <w:sz w:val="24"/>
              </w:rPr>
            </w:pPr>
            <w:r>
              <w:rPr>
                <w:rFonts w:ascii="仿宋" w:eastAsia="仿宋" w:hAnsi="仿宋" w:hint="eastAsia"/>
                <w:sz w:val="24"/>
              </w:rPr>
              <w:t>8:30-8:45</w:t>
            </w:r>
          </w:p>
        </w:tc>
        <w:tc>
          <w:tcPr>
            <w:tcW w:w="1984" w:type="dxa"/>
            <w:vAlign w:val="center"/>
          </w:tcPr>
          <w:p w:rsidR="00C15C9D" w:rsidRDefault="006A72E0">
            <w:pPr>
              <w:snapToGrid w:val="0"/>
              <w:jc w:val="center"/>
              <w:rPr>
                <w:rFonts w:ascii="仿宋" w:eastAsia="仿宋" w:hAnsi="仿宋"/>
                <w:color w:val="000000" w:themeColor="text1"/>
                <w:sz w:val="24"/>
              </w:rPr>
            </w:pPr>
            <w:r>
              <w:rPr>
                <w:rFonts w:ascii="仿宋" w:eastAsia="仿宋" w:hAnsi="仿宋" w:hint="eastAsia"/>
                <w:color w:val="000000" w:themeColor="text1"/>
                <w:sz w:val="24"/>
              </w:rPr>
              <w:t>二次加密</w:t>
            </w:r>
          </w:p>
        </w:tc>
        <w:tc>
          <w:tcPr>
            <w:tcW w:w="3225" w:type="dxa"/>
            <w:vMerge/>
            <w:vAlign w:val="center"/>
          </w:tcPr>
          <w:p w:rsidR="00C15C9D" w:rsidRDefault="00C15C9D">
            <w:pPr>
              <w:spacing w:line="360" w:lineRule="auto"/>
              <w:jc w:val="center"/>
              <w:rPr>
                <w:rFonts w:ascii="仿宋" w:eastAsia="仿宋" w:hAnsi="仿宋"/>
                <w:color w:val="FF0000"/>
                <w:sz w:val="24"/>
              </w:rPr>
            </w:pPr>
          </w:p>
        </w:tc>
      </w:tr>
      <w:tr w:rsidR="00C15C9D">
        <w:trPr>
          <w:jc w:val="center"/>
        </w:trPr>
        <w:tc>
          <w:tcPr>
            <w:tcW w:w="1330" w:type="dxa"/>
            <w:vMerge/>
            <w:vAlign w:val="center"/>
          </w:tcPr>
          <w:p w:rsidR="00C15C9D" w:rsidRDefault="00C15C9D">
            <w:pPr>
              <w:widowControl/>
              <w:jc w:val="center"/>
              <w:rPr>
                <w:rFonts w:ascii="仿宋" w:eastAsia="仿宋" w:hAnsi="仿宋"/>
                <w:sz w:val="24"/>
              </w:rPr>
            </w:pPr>
          </w:p>
        </w:tc>
        <w:tc>
          <w:tcPr>
            <w:tcW w:w="1811" w:type="dxa"/>
            <w:shd w:val="clear" w:color="auto" w:fill="auto"/>
            <w:vAlign w:val="center"/>
          </w:tcPr>
          <w:p w:rsidR="00C15C9D" w:rsidRDefault="006A72E0">
            <w:pPr>
              <w:snapToGrid w:val="0"/>
              <w:jc w:val="center"/>
              <w:rPr>
                <w:rFonts w:ascii="仿宋" w:eastAsia="仿宋" w:hAnsi="仿宋"/>
                <w:sz w:val="24"/>
              </w:rPr>
            </w:pPr>
            <w:r>
              <w:rPr>
                <w:rFonts w:ascii="仿宋" w:eastAsia="仿宋" w:hAnsi="仿宋" w:hint="eastAsia"/>
                <w:sz w:val="24"/>
              </w:rPr>
              <w:t>8:45-9:00</w:t>
            </w:r>
          </w:p>
        </w:tc>
        <w:tc>
          <w:tcPr>
            <w:tcW w:w="1984" w:type="dxa"/>
            <w:shd w:val="clear" w:color="auto" w:fill="auto"/>
            <w:vAlign w:val="center"/>
          </w:tcPr>
          <w:p w:rsidR="00C15C9D" w:rsidRDefault="006A72E0">
            <w:pPr>
              <w:snapToGrid w:val="0"/>
              <w:jc w:val="center"/>
              <w:rPr>
                <w:rFonts w:ascii="仿宋" w:eastAsia="仿宋" w:hAnsi="仿宋"/>
                <w:color w:val="000000" w:themeColor="text1"/>
                <w:sz w:val="24"/>
              </w:rPr>
            </w:pPr>
            <w:r>
              <w:rPr>
                <w:rFonts w:ascii="仿宋" w:eastAsia="仿宋" w:hAnsi="仿宋" w:hint="eastAsia"/>
                <w:color w:val="000000" w:themeColor="text1"/>
                <w:sz w:val="24"/>
              </w:rPr>
              <w:t>设备工具检查确认、题目发放</w:t>
            </w:r>
          </w:p>
        </w:tc>
        <w:tc>
          <w:tcPr>
            <w:tcW w:w="3225" w:type="dxa"/>
            <w:vMerge/>
            <w:vAlign w:val="center"/>
          </w:tcPr>
          <w:p w:rsidR="00C15C9D" w:rsidRDefault="00C15C9D">
            <w:pPr>
              <w:spacing w:line="360" w:lineRule="auto"/>
              <w:jc w:val="center"/>
              <w:rPr>
                <w:rFonts w:ascii="仿宋" w:eastAsia="仿宋" w:hAnsi="仿宋"/>
                <w:sz w:val="24"/>
              </w:rPr>
            </w:pPr>
          </w:p>
        </w:tc>
      </w:tr>
      <w:tr w:rsidR="00C15C9D">
        <w:trPr>
          <w:jc w:val="center"/>
        </w:trPr>
        <w:tc>
          <w:tcPr>
            <w:tcW w:w="1330" w:type="dxa"/>
            <w:vMerge/>
            <w:vAlign w:val="center"/>
          </w:tcPr>
          <w:p w:rsidR="00C15C9D" w:rsidRDefault="00C15C9D">
            <w:pPr>
              <w:widowControl/>
              <w:jc w:val="center"/>
              <w:rPr>
                <w:rFonts w:ascii="仿宋" w:eastAsia="仿宋" w:hAnsi="仿宋"/>
                <w:sz w:val="24"/>
              </w:rPr>
            </w:pPr>
          </w:p>
        </w:tc>
        <w:tc>
          <w:tcPr>
            <w:tcW w:w="1811" w:type="dxa"/>
            <w:shd w:val="clear" w:color="auto" w:fill="auto"/>
            <w:vAlign w:val="center"/>
          </w:tcPr>
          <w:p w:rsidR="00C15C9D" w:rsidRDefault="006A72E0">
            <w:pPr>
              <w:snapToGrid w:val="0"/>
              <w:jc w:val="center"/>
              <w:rPr>
                <w:rFonts w:ascii="仿宋" w:eastAsia="仿宋" w:hAnsi="仿宋"/>
                <w:color w:val="000000" w:themeColor="text1"/>
                <w:sz w:val="24"/>
              </w:rPr>
            </w:pPr>
            <w:r>
              <w:rPr>
                <w:rFonts w:ascii="仿宋" w:eastAsia="仿宋" w:hAnsi="仿宋" w:hint="eastAsia"/>
                <w:color w:val="000000" w:themeColor="text1"/>
                <w:sz w:val="24"/>
              </w:rPr>
              <w:t>9:00-12:00</w:t>
            </w:r>
          </w:p>
        </w:tc>
        <w:tc>
          <w:tcPr>
            <w:tcW w:w="1984" w:type="dxa"/>
            <w:shd w:val="clear" w:color="auto" w:fill="auto"/>
            <w:vAlign w:val="center"/>
          </w:tcPr>
          <w:p w:rsidR="00C15C9D" w:rsidRDefault="006A72E0">
            <w:pPr>
              <w:snapToGrid w:val="0"/>
              <w:jc w:val="center"/>
              <w:rPr>
                <w:rFonts w:ascii="仿宋" w:eastAsia="仿宋" w:hAnsi="仿宋"/>
                <w:color w:val="000000" w:themeColor="text1"/>
                <w:sz w:val="24"/>
              </w:rPr>
            </w:pPr>
            <w:r>
              <w:rPr>
                <w:rFonts w:ascii="仿宋" w:eastAsia="仿宋" w:hAnsi="仿宋" w:hint="eastAsia"/>
                <w:color w:val="000000" w:themeColor="text1"/>
                <w:sz w:val="24"/>
              </w:rPr>
              <w:t>参赛队竞赛（3小时）</w:t>
            </w:r>
          </w:p>
        </w:tc>
        <w:tc>
          <w:tcPr>
            <w:tcW w:w="3225" w:type="dxa"/>
            <w:vMerge/>
            <w:vAlign w:val="center"/>
          </w:tcPr>
          <w:p w:rsidR="00C15C9D" w:rsidRDefault="00C15C9D">
            <w:pPr>
              <w:spacing w:line="360" w:lineRule="auto"/>
              <w:jc w:val="center"/>
              <w:rPr>
                <w:rFonts w:ascii="仿宋" w:eastAsia="仿宋" w:hAnsi="仿宋"/>
                <w:sz w:val="24"/>
              </w:rPr>
            </w:pPr>
          </w:p>
        </w:tc>
      </w:tr>
      <w:tr w:rsidR="00C15C9D">
        <w:trPr>
          <w:jc w:val="center"/>
        </w:trPr>
        <w:tc>
          <w:tcPr>
            <w:tcW w:w="1330" w:type="dxa"/>
            <w:vMerge/>
            <w:vAlign w:val="center"/>
          </w:tcPr>
          <w:p w:rsidR="00C15C9D" w:rsidRDefault="00C15C9D">
            <w:pPr>
              <w:widowControl/>
              <w:jc w:val="center"/>
              <w:rPr>
                <w:rFonts w:ascii="仿宋" w:eastAsia="仿宋" w:hAnsi="仿宋"/>
                <w:sz w:val="24"/>
              </w:rPr>
            </w:pPr>
          </w:p>
        </w:tc>
        <w:tc>
          <w:tcPr>
            <w:tcW w:w="1811" w:type="dxa"/>
            <w:shd w:val="clear" w:color="auto" w:fill="auto"/>
            <w:vAlign w:val="center"/>
          </w:tcPr>
          <w:p w:rsidR="00C15C9D" w:rsidRDefault="006A72E0">
            <w:pPr>
              <w:snapToGrid w:val="0"/>
              <w:jc w:val="center"/>
              <w:rPr>
                <w:rFonts w:ascii="仿宋" w:eastAsia="仿宋" w:hAnsi="仿宋"/>
                <w:color w:val="000000" w:themeColor="text1"/>
                <w:sz w:val="24"/>
              </w:rPr>
            </w:pPr>
            <w:r>
              <w:rPr>
                <w:rFonts w:ascii="仿宋" w:eastAsia="仿宋" w:hAnsi="仿宋" w:hint="eastAsia"/>
                <w:color w:val="000000" w:themeColor="text1"/>
                <w:sz w:val="24"/>
              </w:rPr>
              <w:t>12:00-13:00</w:t>
            </w:r>
          </w:p>
        </w:tc>
        <w:tc>
          <w:tcPr>
            <w:tcW w:w="1984" w:type="dxa"/>
            <w:shd w:val="clear" w:color="auto" w:fill="auto"/>
            <w:vAlign w:val="center"/>
          </w:tcPr>
          <w:p w:rsidR="00C15C9D" w:rsidRDefault="006A72E0">
            <w:pPr>
              <w:snapToGrid w:val="0"/>
              <w:jc w:val="center"/>
              <w:rPr>
                <w:rFonts w:ascii="仿宋" w:eastAsia="仿宋" w:hAnsi="仿宋"/>
                <w:color w:val="000000" w:themeColor="text1"/>
                <w:sz w:val="24"/>
              </w:rPr>
            </w:pPr>
            <w:r>
              <w:rPr>
                <w:rFonts w:ascii="仿宋" w:eastAsia="仿宋" w:hAnsi="仿宋" w:hint="eastAsia"/>
                <w:color w:val="000000" w:themeColor="text1"/>
                <w:sz w:val="24"/>
              </w:rPr>
              <w:t>申诉受理</w:t>
            </w:r>
          </w:p>
        </w:tc>
        <w:tc>
          <w:tcPr>
            <w:tcW w:w="3225" w:type="dxa"/>
            <w:vMerge/>
            <w:vAlign w:val="center"/>
          </w:tcPr>
          <w:p w:rsidR="00C15C9D" w:rsidRDefault="00C15C9D">
            <w:pPr>
              <w:spacing w:line="360" w:lineRule="auto"/>
              <w:jc w:val="center"/>
              <w:rPr>
                <w:rFonts w:ascii="仿宋" w:eastAsia="仿宋" w:hAnsi="仿宋"/>
                <w:sz w:val="24"/>
              </w:rPr>
            </w:pPr>
          </w:p>
        </w:tc>
      </w:tr>
      <w:tr w:rsidR="00C15C9D">
        <w:trPr>
          <w:jc w:val="center"/>
        </w:trPr>
        <w:tc>
          <w:tcPr>
            <w:tcW w:w="1330" w:type="dxa"/>
            <w:vMerge/>
          </w:tcPr>
          <w:p w:rsidR="00C15C9D" w:rsidRDefault="00C15C9D">
            <w:pPr>
              <w:widowControl/>
              <w:jc w:val="center"/>
              <w:rPr>
                <w:rFonts w:ascii="仿宋" w:eastAsia="仿宋" w:hAnsi="仿宋"/>
                <w:sz w:val="24"/>
              </w:rPr>
            </w:pPr>
          </w:p>
        </w:tc>
        <w:tc>
          <w:tcPr>
            <w:tcW w:w="1811" w:type="dxa"/>
            <w:shd w:val="clear" w:color="auto" w:fill="auto"/>
            <w:vAlign w:val="center"/>
          </w:tcPr>
          <w:p w:rsidR="00C15C9D" w:rsidRDefault="006A72E0">
            <w:pPr>
              <w:snapToGrid w:val="0"/>
              <w:jc w:val="center"/>
              <w:rPr>
                <w:rFonts w:ascii="仿宋" w:eastAsia="仿宋" w:hAnsi="仿宋"/>
                <w:color w:val="000000" w:themeColor="text1"/>
                <w:sz w:val="24"/>
              </w:rPr>
            </w:pPr>
            <w:r>
              <w:rPr>
                <w:rFonts w:ascii="仿宋" w:eastAsia="仿宋" w:hAnsi="仿宋" w:hint="eastAsia"/>
                <w:color w:val="000000" w:themeColor="text1"/>
                <w:sz w:val="24"/>
              </w:rPr>
              <w:t>13:00-17:00</w:t>
            </w:r>
          </w:p>
        </w:tc>
        <w:tc>
          <w:tcPr>
            <w:tcW w:w="1984" w:type="dxa"/>
            <w:shd w:val="clear" w:color="auto" w:fill="auto"/>
            <w:vAlign w:val="center"/>
          </w:tcPr>
          <w:p w:rsidR="00C15C9D" w:rsidRDefault="006A72E0">
            <w:pPr>
              <w:snapToGrid w:val="0"/>
              <w:jc w:val="center"/>
              <w:rPr>
                <w:rFonts w:ascii="仿宋" w:eastAsia="仿宋" w:hAnsi="仿宋"/>
                <w:color w:val="000000" w:themeColor="text1"/>
                <w:sz w:val="24"/>
              </w:rPr>
            </w:pPr>
            <w:r>
              <w:rPr>
                <w:rFonts w:ascii="仿宋" w:eastAsia="仿宋" w:hAnsi="仿宋" w:hint="eastAsia"/>
                <w:color w:val="000000" w:themeColor="text1"/>
                <w:sz w:val="24"/>
              </w:rPr>
              <w:t>评分核分</w:t>
            </w:r>
          </w:p>
        </w:tc>
        <w:tc>
          <w:tcPr>
            <w:tcW w:w="3225" w:type="dxa"/>
            <w:vMerge/>
          </w:tcPr>
          <w:p w:rsidR="00C15C9D" w:rsidRDefault="00C15C9D">
            <w:pPr>
              <w:spacing w:line="360" w:lineRule="auto"/>
              <w:jc w:val="center"/>
              <w:rPr>
                <w:rFonts w:ascii="仿宋" w:eastAsia="仿宋" w:hAnsi="仿宋"/>
                <w:sz w:val="24"/>
              </w:rPr>
            </w:pPr>
          </w:p>
        </w:tc>
      </w:tr>
      <w:tr w:rsidR="00C15C9D">
        <w:trPr>
          <w:jc w:val="center"/>
        </w:trPr>
        <w:tc>
          <w:tcPr>
            <w:tcW w:w="1330" w:type="dxa"/>
            <w:vMerge/>
          </w:tcPr>
          <w:p w:rsidR="00C15C9D" w:rsidRDefault="00C15C9D">
            <w:pPr>
              <w:widowControl/>
              <w:jc w:val="center"/>
              <w:rPr>
                <w:rFonts w:ascii="仿宋" w:eastAsia="仿宋" w:hAnsi="仿宋"/>
                <w:sz w:val="24"/>
              </w:rPr>
            </w:pPr>
          </w:p>
        </w:tc>
        <w:tc>
          <w:tcPr>
            <w:tcW w:w="1811" w:type="dxa"/>
            <w:shd w:val="clear" w:color="auto" w:fill="auto"/>
            <w:vAlign w:val="center"/>
          </w:tcPr>
          <w:p w:rsidR="00C15C9D" w:rsidRDefault="006A72E0">
            <w:pPr>
              <w:snapToGrid w:val="0"/>
              <w:jc w:val="center"/>
              <w:rPr>
                <w:rFonts w:ascii="仿宋" w:eastAsia="仿宋" w:hAnsi="仿宋"/>
                <w:color w:val="000000" w:themeColor="text1"/>
                <w:sz w:val="24"/>
              </w:rPr>
            </w:pPr>
            <w:r>
              <w:rPr>
                <w:rFonts w:ascii="仿宋" w:eastAsia="仿宋" w:hAnsi="仿宋" w:hint="eastAsia"/>
                <w:color w:val="000000" w:themeColor="text1"/>
                <w:sz w:val="24"/>
              </w:rPr>
              <w:t>17:00-17:30</w:t>
            </w:r>
          </w:p>
        </w:tc>
        <w:tc>
          <w:tcPr>
            <w:tcW w:w="1984" w:type="dxa"/>
            <w:shd w:val="clear" w:color="auto" w:fill="auto"/>
            <w:vAlign w:val="center"/>
          </w:tcPr>
          <w:p w:rsidR="00C15C9D" w:rsidRDefault="006A72E0">
            <w:pPr>
              <w:snapToGrid w:val="0"/>
              <w:jc w:val="center"/>
              <w:rPr>
                <w:rFonts w:ascii="仿宋" w:eastAsia="仿宋" w:hAnsi="仿宋"/>
                <w:color w:val="000000" w:themeColor="text1"/>
                <w:sz w:val="24"/>
              </w:rPr>
            </w:pPr>
            <w:r>
              <w:rPr>
                <w:rFonts w:ascii="仿宋" w:eastAsia="仿宋" w:hAnsi="仿宋" w:hint="eastAsia"/>
                <w:color w:val="000000" w:themeColor="text1"/>
                <w:sz w:val="24"/>
              </w:rPr>
              <w:t>公布成绩</w:t>
            </w:r>
          </w:p>
        </w:tc>
        <w:tc>
          <w:tcPr>
            <w:tcW w:w="3225" w:type="dxa"/>
            <w:vMerge/>
          </w:tcPr>
          <w:p w:rsidR="00C15C9D" w:rsidRDefault="00C15C9D">
            <w:pPr>
              <w:spacing w:line="360" w:lineRule="auto"/>
              <w:jc w:val="center"/>
              <w:rPr>
                <w:rFonts w:ascii="仿宋" w:eastAsia="仿宋" w:hAnsi="仿宋"/>
                <w:sz w:val="24"/>
              </w:rPr>
            </w:pPr>
          </w:p>
        </w:tc>
      </w:tr>
    </w:tbl>
    <w:p w:rsidR="00C15C9D" w:rsidRDefault="00C15C9D">
      <w:pPr>
        <w:spacing w:line="480" w:lineRule="exact"/>
        <w:ind w:firstLine="570"/>
        <w:rPr>
          <w:rFonts w:ascii="仿宋_GB2312" w:eastAsia="仿宋_GB2312" w:hAnsi="仿宋_GB2312" w:cs="仿宋_GB2312"/>
          <w:sz w:val="28"/>
          <w:szCs w:val="28"/>
        </w:rPr>
      </w:pPr>
    </w:p>
    <w:p w:rsidR="00C15C9D" w:rsidRDefault="006A72E0">
      <w:pPr>
        <w:spacing w:line="480" w:lineRule="exact"/>
        <w:ind w:firstLine="570"/>
        <w:rPr>
          <w:rFonts w:ascii="仿宋_GB2312" w:eastAsia="仿宋_GB2312" w:hAnsi="仿宋"/>
          <w:b/>
          <w:sz w:val="24"/>
        </w:rPr>
      </w:pPr>
      <w:r>
        <w:rPr>
          <w:rFonts w:ascii="仿宋_GB2312" w:eastAsia="仿宋_GB2312" w:hAnsi="仿宋_GB2312" w:cs="仿宋_GB2312" w:hint="eastAsia"/>
          <w:sz w:val="28"/>
          <w:szCs w:val="28"/>
        </w:rPr>
        <w:t>竞赛流程安排参照图1：</w:t>
      </w:r>
    </w:p>
    <w:p w:rsidR="00C15C9D" w:rsidRDefault="006A72E0">
      <w:pPr>
        <w:jc w:val="center"/>
      </w:pPr>
      <w:r>
        <w:rPr>
          <w:rFonts w:cs="Arial"/>
          <w:noProof/>
          <w:sz w:val="24"/>
          <w:szCs w:val="24"/>
        </w:rPr>
        <w:drawing>
          <wp:inline distT="0" distB="0" distL="0" distR="0">
            <wp:extent cx="4914900" cy="3406955"/>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b="14142"/>
                    <a:stretch>
                      <a:fillRect/>
                    </a:stretch>
                  </pic:blipFill>
                  <pic:spPr>
                    <a:xfrm>
                      <a:off x="0" y="0"/>
                      <a:ext cx="4933117" cy="3419583"/>
                    </a:xfrm>
                    <a:prstGeom prst="rect">
                      <a:avLst/>
                    </a:prstGeom>
                    <a:noFill/>
                    <a:ln>
                      <a:noFill/>
                    </a:ln>
                  </pic:spPr>
                </pic:pic>
              </a:graphicData>
            </a:graphic>
          </wp:inline>
        </w:drawing>
      </w:r>
    </w:p>
    <w:p w:rsidR="00C15C9D" w:rsidRDefault="006A72E0">
      <w:pPr>
        <w:snapToGrid w:val="0"/>
        <w:spacing w:line="360" w:lineRule="auto"/>
        <w:jc w:val="center"/>
        <w:rPr>
          <w:rFonts w:ascii="仿宋_GB2312" w:eastAsia="仿宋_GB2312" w:hAnsi="仿宋"/>
          <w:b/>
          <w:bCs/>
          <w:sz w:val="24"/>
        </w:rPr>
      </w:pPr>
      <w:r>
        <w:rPr>
          <w:rFonts w:ascii="仿宋_GB2312" w:eastAsia="仿宋_GB2312" w:hAnsi="仿宋" w:hint="eastAsia"/>
          <w:b/>
          <w:bCs/>
          <w:sz w:val="24"/>
        </w:rPr>
        <w:t>图1 竞赛流程图</w:t>
      </w:r>
    </w:p>
    <w:p w:rsidR="00C15C9D" w:rsidRDefault="006A72E0">
      <w:pPr>
        <w:widowControl/>
        <w:spacing w:line="560" w:lineRule="exact"/>
        <w:ind w:firstLineChars="200" w:firstLine="560"/>
        <w:outlineLvl w:val="0"/>
        <w:rPr>
          <w:rFonts w:ascii="仿宋_GB2312" w:eastAsia="仿宋_GB2312" w:hAnsi="仿宋" w:cs="Times New Roman"/>
          <w:b/>
          <w:kern w:val="0"/>
          <w:sz w:val="28"/>
          <w:szCs w:val="28"/>
        </w:rPr>
      </w:pPr>
      <w:r>
        <w:rPr>
          <w:rFonts w:ascii="仿宋_GB2312" w:eastAsia="仿宋_GB2312" w:hAnsi="仿宋" w:cs="Times New Roman" w:hint="eastAsia"/>
          <w:b/>
          <w:kern w:val="0"/>
          <w:sz w:val="28"/>
          <w:szCs w:val="28"/>
        </w:rPr>
        <w:t>六、竞赛规则</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（一）参赛选手报名</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584099">
        <w:rPr>
          <w:rFonts w:ascii="仿宋_GB2312" w:eastAsia="仿宋_GB2312" w:hint="eastAsia"/>
          <w:sz w:val="28"/>
          <w:szCs w:val="28"/>
        </w:rPr>
        <w:t>．</w:t>
      </w:r>
      <w:r>
        <w:rPr>
          <w:rFonts w:ascii="仿宋_GB2312" w:eastAsia="仿宋_GB2312" w:hint="eastAsia"/>
          <w:sz w:val="28"/>
          <w:szCs w:val="28"/>
        </w:rPr>
        <w:t>每支参赛队由3名选手组成，配备</w:t>
      </w:r>
      <w:r>
        <w:rPr>
          <w:rFonts w:ascii="仿宋_GB2312" w:eastAsia="仿宋_GB2312"/>
          <w:sz w:val="28"/>
          <w:szCs w:val="28"/>
        </w:rPr>
        <w:t>1</w:t>
      </w: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名指导教师。</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584099">
        <w:rPr>
          <w:rFonts w:ascii="仿宋_GB2312" w:eastAsia="仿宋_GB2312" w:hint="eastAsia"/>
          <w:sz w:val="28"/>
          <w:szCs w:val="28"/>
        </w:rPr>
        <w:t>．</w:t>
      </w:r>
      <w:r>
        <w:rPr>
          <w:rFonts w:ascii="仿宋_GB2312" w:eastAsia="仿宋_GB2312" w:hint="eastAsia"/>
          <w:sz w:val="28"/>
          <w:szCs w:val="28"/>
        </w:rPr>
        <w:t>参赛选手须为学校全日制在籍学生。</w:t>
      </w:r>
      <w:r>
        <w:rPr>
          <w:rFonts w:ascii="仿宋_GB2312" w:eastAsia="仿宋_GB2312"/>
          <w:sz w:val="28"/>
          <w:szCs w:val="28"/>
        </w:rPr>
        <w:t xml:space="preserve"> </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（二）熟悉场地</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584099">
        <w:rPr>
          <w:rFonts w:ascii="仿宋_GB2312" w:eastAsia="仿宋_GB2312" w:hint="eastAsia"/>
          <w:sz w:val="28"/>
          <w:szCs w:val="28"/>
        </w:rPr>
        <w:t>．</w:t>
      </w:r>
      <w:r>
        <w:rPr>
          <w:rFonts w:ascii="仿宋_GB2312" w:eastAsia="仿宋_GB2312" w:hint="eastAsia"/>
          <w:sz w:val="28"/>
          <w:szCs w:val="28"/>
        </w:rPr>
        <w:t>参赛选手应在竞赛日程规定的时间熟悉竞赛场地，选手可进入竞赛场地及工位体验。</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584099">
        <w:rPr>
          <w:rFonts w:ascii="仿宋_GB2312" w:eastAsia="仿宋_GB2312" w:hint="eastAsia"/>
          <w:sz w:val="28"/>
          <w:szCs w:val="28"/>
        </w:rPr>
        <w:t>．</w:t>
      </w:r>
      <w:r>
        <w:rPr>
          <w:rFonts w:ascii="仿宋_GB2312" w:eastAsia="仿宋_GB2312" w:hint="eastAsia"/>
          <w:sz w:val="28"/>
          <w:szCs w:val="28"/>
        </w:rPr>
        <w:t>参赛队熟悉竞赛场地后，认为所提供的设备、工具等不符合竞赛规定或有异议时，参赛队领队必须在2小时内提出书面报告，送交赛项执委会进行处理，超过时效将不予受理。</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（三）检录与加密解密</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584099">
        <w:rPr>
          <w:rFonts w:ascii="仿宋_GB2312" w:eastAsia="仿宋_GB2312" w:hint="eastAsia"/>
          <w:sz w:val="28"/>
          <w:szCs w:val="28"/>
        </w:rPr>
        <w:t>．</w:t>
      </w:r>
      <w:r>
        <w:rPr>
          <w:rFonts w:ascii="仿宋_GB2312" w:eastAsia="仿宋_GB2312" w:hint="eastAsia"/>
          <w:sz w:val="28"/>
          <w:szCs w:val="28"/>
        </w:rPr>
        <w:t>检录：正式竞赛前，参赛队按领队抽签顺序分批次参加检录，选手必须携</w:t>
      </w:r>
      <w:r>
        <w:rPr>
          <w:rFonts w:ascii="仿宋_GB2312" w:eastAsia="仿宋_GB2312" w:hint="eastAsia"/>
          <w:sz w:val="28"/>
          <w:szCs w:val="28"/>
        </w:rPr>
        <w:lastRenderedPageBreak/>
        <w:t>带身份证、学生证、参赛证（简称三证）。三证不全者原则上不能通过检录。</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584099">
        <w:rPr>
          <w:rFonts w:ascii="仿宋_GB2312" w:eastAsia="仿宋_GB2312" w:hint="eastAsia"/>
          <w:sz w:val="28"/>
          <w:szCs w:val="28"/>
        </w:rPr>
        <w:t>．</w:t>
      </w:r>
      <w:r>
        <w:rPr>
          <w:rFonts w:ascii="仿宋_GB2312" w:eastAsia="仿宋_GB2312" w:hint="eastAsia"/>
          <w:sz w:val="28"/>
          <w:szCs w:val="28"/>
        </w:rPr>
        <w:t>加密：通过检录的选手取得一次加密号牌，加密号由选手亲自抽取，一次加密裁判统计制表（签字）连同参赛选手三证，当即装入一次加密结果密封袋中交保密室封存，一次加密号即参赛编号；然后选手用一次加密号换取二次加密号牌，同样由选手亲自抽取，由二次加密裁判统计制表（签字）连同选手参赛编号，当即装入二次加密结果密封袋中交保密室封存。二次加密号即工位号。</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584099">
        <w:rPr>
          <w:rFonts w:ascii="仿宋_GB2312" w:eastAsia="仿宋_GB2312" w:hint="eastAsia"/>
          <w:sz w:val="28"/>
          <w:szCs w:val="28"/>
        </w:rPr>
        <w:t>．</w:t>
      </w:r>
      <w:r>
        <w:rPr>
          <w:rFonts w:ascii="仿宋_GB2312" w:eastAsia="仿宋_GB2312" w:hint="eastAsia"/>
          <w:sz w:val="28"/>
          <w:szCs w:val="28"/>
        </w:rPr>
        <w:t>正式比赛开始前参赛队确认设备及工具的完整性及安全性，如有异议及时反馈至</w:t>
      </w:r>
      <w:r>
        <w:rPr>
          <w:rFonts w:eastAsia="仿宋_GB2312" w:hint="eastAsia"/>
          <w:sz w:val="28"/>
          <w:szCs w:val="28"/>
        </w:rPr>
        <w:t>裁判，根据实际情况进行检查或调整。</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sz w:val="28"/>
          <w:szCs w:val="28"/>
        </w:rPr>
        <w:t>4</w:t>
      </w:r>
      <w:r w:rsidR="00584099">
        <w:rPr>
          <w:rFonts w:ascii="仿宋_GB2312" w:eastAsia="仿宋_GB2312" w:hint="eastAsia"/>
          <w:sz w:val="28"/>
          <w:szCs w:val="28"/>
        </w:rPr>
        <w:t>．</w:t>
      </w:r>
      <w:r>
        <w:rPr>
          <w:rFonts w:ascii="仿宋_GB2312" w:eastAsia="仿宋_GB2312" w:hint="eastAsia"/>
          <w:sz w:val="28"/>
          <w:szCs w:val="28"/>
        </w:rPr>
        <w:t>解密：根据</w:t>
      </w:r>
      <w:proofErr w:type="gramStart"/>
      <w:r>
        <w:rPr>
          <w:rFonts w:ascii="仿宋_GB2312" w:eastAsia="仿宋_GB2312" w:hint="eastAsia"/>
          <w:sz w:val="28"/>
          <w:szCs w:val="28"/>
        </w:rPr>
        <w:t>工位号</w:t>
      </w:r>
      <w:proofErr w:type="gramEnd"/>
      <w:r>
        <w:rPr>
          <w:rFonts w:ascii="仿宋_GB2312" w:eastAsia="仿宋_GB2312" w:hint="eastAsia"/>
          <w:sz w:val="28"/>
          <w:szCs w:val="28"/>
        </w:rPr>
        <w:t>评判成绩后，经过一次解密、二次解密，确定参赛队对应的成绩。</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（四）正式比赛</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584099">
        <w:rPr>
          <w:rFonts w:ascii="仿宋_GB2312" w:eastAsia="仿宋_GB2312" w:hint="eastAsia"/>
          <w:sz w:val="28"/>
          <w:szCs w:val="28"/>
        </w:rPr>
        <w:t>．</w:t>
      </w:r>
      <w:r>
        <w:rPr>
          <w:rFonts w:ascii="仿宋_GB2312" w:eastAsia="仿宋_GB2312" w:hint="eastAsia"/>
          <w:sz w:val="28"/>
          <w:szCs w:val="28"/>
        </w:rPr>
        <w:t>选手凭二次加密号牌进入竞赛场地。裁判在选手候赛时间内将竞赛任务书下发到各工位，参赛选手根据任务书要求，自行分工，合理计划安排。</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584099">
        <w:rPr>
          <w:rFonts w:ascii="仿宋_GB2312" w:eastAsia="仿宋_GB2312" w:hint="eastAsia"/>
          <w:sz w:val="28"/>
          <w:szCs w:val="28"/>
        </w:rPr>
        <w:t>．</w:t>
      </w:r>
      <w:r>
        <w:rPr>
          <w:rFonts w:ascii="仿宋_GB2312" w:eastAsia="仿宋_GB2312" w:hint="eastAsia"/>
          <w:sz w:val="28"/>
          <w:szCs w:val="28"/>
        </w:rPr>
        <w:t>各参赛队统一听从裁判长发布竞赛开始指令后正式开始竞赛，合理利用现场提供的所有条件完成竞赛任务。</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584099">
        <w:rPr>
          <w:rFonts w:ascii="仿宋_GB2312" w:eastAsia="仿宋_GB2312" w:hint="eastAsia"/>
          <w:sz w:val="28"/>
          <w:szCs w:val="28"/>
        </w:rPr>
        <w:t>．</w:t>
      </w:r>
      <w:r>
        <w:rPr>
          <w:rFonts w:ascii="仿宋_GB2312" w:eastAsia="仿宋_GB2312" w:hint="eastAsia"/>
          <w:sz w:val="28"/>
          <w:szCs w:val="28"/>
        </w:rPr>
        <w:t>竞赛时间为连续</w:t>
      </w:r>
      <w:r>
        <w:rPr>
          <w:rFonts w:ascii="仿宋_GB2312" w:eastAsia="仿宋_GB2312"/>
          <w:sz w:val="28"/>
          <w:szCs w:val="28"/>
        </w:rPr>
        <w:t>3</w:t>
      </w:r>
      <w:r>
        <w:rPr>
          <w:rFonts w:ascii="仿宋_GB2312" w:eastAsia="仿宋_GB2312" w:hint="eastAsia"/>
          <w:sz w:val="28"/>
          <w:szCs w:val="28"/>
        </w:rPr>
        <w:t>小时。食品、饮水等由赛场统一提供，选手休息、饮食或如厕时间</w:t>
      </w:r>
      <w:proofErr w:type="gramStart"/>
      <w:r>
        <w:rPr>
          <w:rFonts w:ascii="仿宋_GB2312" w:eastAsia="仿宋_GB2312" w:hint="eastAsia"/>
          <w:sz w:val="28"/>
          <w:szCs w:val="28"/>
        </w:rPr>
        <w:t>均计算</w:t>
      </w:r>
      <w:proofErr w:type="gramEnd"/>
      <w:r>
        <w:rPr>
          <w:rFonts w:ascii="仿宋_GB2312" w:eastAsia="仿宋_GB2312" w:hint="eastAsia"/>
          <w:sz w:val="28"/>
          <w:szCs w:val="28"/>
        </w:rPr>
        <w:t>在竞赛时间内。</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584099">
        <w:rPr>
          <w:rFonts w:ascii="仿宋_GB2312" w:eastAsia="仿宋_GB2312" w:hint="eastAsia"/>
          <w:sz w:val="28"/>
          <w:szCs w:val="28"/>
        </w:rPr>
        <w:t>．</w:t>
      </w:r>
      <w:r>
        <w:rPr>
          <w:rFonts w:ascii="仿宋_GB2312" w:eastAsia="仿宋_GB2312" w:hint="eastAsia"/>
          <w:sz w:val="28"/>
          <w:szCs w:val="28"/>
        </w:rPr>
        <w:t>竞赛过程中，选手须严格遵守安全操作规程，以确保参赛人身及设备安全。选手因个人误操作造成人身安全事故和设备故障时，裁判长有权终止该队竞赛；如</w:t>
      </w:r>
      <w:proofErr w:type="gramStart"/>
      <w:r>
        <w:rPr>
          <w:rFonts w:ascii="仿宋_GB2312" w:eastAsia="仿宋_GB2312" w:hint="eastAsia"/>
          <w:sz w:val="28"/>
          <w:szCs w:val="28"/>
        </w:rPr>
        <w:t>非选手</w:t>
      </w:r>
      <w:proofErr w:type="gramEnd"/>
      <w:r>
        <w:rPr>
          <w:rFonts w:ascii="仿宋_GB2312" w:eastAsia="仿宋_GB2312" w:hint="eastAsia"/>
          <w:sz w:val="28"/>
          <w:szCs w:val="28"/>
        </w:rPr>
        <w:t>个人因素出现设备故障而无法竞赛，由裁判长视具体情况做出裁决(调换到备份工位)；如裁判长确定设备故障可由技术支持人员排除故障后继续竞赛，将给参赛队补足所耽误的竞赛时间。</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5</w:t>
      </w:r>
      <w:r w:rsidR="00584099">
        <w:rPr>
          <w:rFonts w:ascii="仿宋_GB2312" w:eastAsia="仿宋_GB2312" w:hint="eastAsia"/>
          <w:sz w:val="28"/>
          <w:szCs w:val="28"/>
        </w:rPr>
        <w:t>．</w:t>
      </w:r>
      <w:r>
        <w:rPr>
          <w:rFonts w:ascii="仿宋_GB2312" w:eastAsia="仿宋_GB2312" w:hint="eastAsia"/>
          <w:sz w:val="28"/>
          <w:szCs w:val="28"/>
        </w:rPr>
        <w:t>参赛选手须在比赛工位上所指定的计算机文件夹内存储比赛文档。</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6</w:t>
      </w:r>
      <w:r w:rsidR="00584099">
        <w:rPr>
          <w:rFonts w:ascii="仿宋_GB2312" w:eastAsia="仿宋_GB2312" w:hint="eastAsia"/>
          <w:sz w:val="28"/>
          <w:szCs w:val="28"/>
        </w:rPr>
        <w:t>．</w:t>
      </w:r>
      <w:r>
        <w:rPr>
          <w:rFonts w:ascii="仿宋_GB2312" w:eastAsia="仿宋_GB2312" w:hint="eastAsia"/>
          <w:sz w:val="28"/>
          <w:szCs w:val="28"/>
        </w:rPr>
        <w:t>参赛队若提前结束竞赛，</w:t>
      </w:r>
      <w:proofErr w:type="gramStart"/>
      <w:r>
        <w:rPr>
          <w:rFonts w:ascii="仿宋_GB2312" w:eastAsia="仿宋_GB2312" w:hint="eastAsia"/>
          <w:sz w:val="28"/>
          <w:szCs w:val="28"/>
        </w:rPr>
        <w:t>应举手</w:t>
      </w:r>
      <w:proofErr w:type="gramEnd"/>
      <w:r>
        <w:rPr>
          <w:rFonts w:ascii="仿宋_GB2312" w:eastAsia="仿宋_GB2312" w:hint="eastAsia"/>
          <w:sz w:val="28"/>
          <w:szCs w:val="28"/>
        </w:rPr>
        <w:t>向裁判员示意，竞赛结束时间由现场裁</w:t>
      </w:r>
      <w:r>
        <w:rPr>
          <w:rFonts w:ascii="仿宋_GB2312" w:eastAsia="仿宋_GB2312" w:hint="eastAsia"/>
          <w:sz w:val="28"/>
          <w:szCs w:val="28"/>
        </w:rPr>
        <w:lastRenderedPageBreak/>
        <w:t>判记录，参赛队结束竞赛后不得再进行任何操作。</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7</w:t>
      </w:r>
      <w:r w:rsidR="00584099">
        <w:rPr>
          <w:rFonts w:ascii="仿宋_GB2312" w:eastAsia="仿宋_GB2312" w:hint="eastAsia"/>
          <w:sz w:val="28"/>
          <w:szCs w:val="28"/>
        </w:rPr>
        <w:t>．</w:t>
      </w:r>
      <w:r>
        <w:rPr>
          <w:rFonts w:ascii="仿宋_GB2312" w:eastAsia="仿宋_GB2312" w:hint="eastAsia"/>
          <w:sz w:val="28"/>
          <w:szCs w:val="28"/>
        </w:rPr>
        <w:t>裁判长在竞赛结束前30分钟、10分钟分别进行竞赛剩余时间提醒，裁判长发布竞赛结束指令后所有参赛队立即停止操作，</w:t>
      </w:r>
      <w:r>
        <w:rPr>
          <w:rFonts w:ascii="仿宋_GB2312" w:eastAsia="仿宋_GB2312"/>
          <w:sz w:val="28"/>
          <w:szCs w:val="28"/>
        </w:rPr>
        <w:t>做好</w:t>
      </w:r>
      <w:r>
        <w:rPr>
          <w:rFonts w:ascii="仿宋_GB2312" w:eastAsia="仿宋_GB2312" w:hint="eastAsia"/>
          <w:sz w:val="28"/>
          <w:szCs w:val="28"/>
        </w:rPr>
        <w:t>工位清理（经裁判长确认给予补时的参赛队可顺延至补时结束）。</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8</w:t>
      </w:r>
      <w:r w:rsidR="00584099">
        <w:rPr>
          <w:rFonts w:ascii="仿宋_GB2312" w:eastAsia="仿宋_GB2312" w:hint="eastAsia"/>
          <w:sz w:val="28"/>
          <w:szCs w:val="28"/>
        </w:rPr>
        <w:t>．</w:t>
      </w:r>
      <w:proofErr w:type="gramStart"/>
      <w:r>
        <w:rPr>
          <w:rFonts w:ascii="仿宋_GB2312" w:eastAsia="仿宋_GB2312" w:hint="eastAsia"/>
          <w:sz w:val="28"/>
          <w:szCs w:val="28"/>
        </w:rPr>
        <w:t>参赛队须按照</w:t>
      </w:r>
      <w:proofErr w:type="gramEnd"/>
      <w:r>
        <w:rPr>
          <w:rFonts w:ascii="仿宋_GB2312" w:eastAsia="仿宋_GB2312" w:hint="eastAsia"/>
          <w:sz w:val="28"/>
          <w:szCs w:val="28"/>
        </w:rPr>
        <w:t>程序提交竞赛结果，现场裁判在竞赛结果的规定位置做标记，并与参赛队一起签字确认。</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9</w:t>
      </w:r>
      <w:r w:rsidR="00584099">
        <w:rPr>
          <w:rFonts w:ascii="仿宋_GB2312" w:eastAsia="仿宋_GB2312" w:hint="eastAsia"/>
          <w:sz w:val="28"/>
          <w:szCs w:val="28"/>
        </w:rPr>
        <w:t>．</w:t>
      </w:r>
      <w:r>
        <w:rPr>
          <w:rFonts w:ascii="仿宋_GB2312" w:eastAsia="仿宋_GB2312" w:hint="eastAsia"/>
          <w:sz w:val="28"/>
          <w:szCs w:val="28"/>
        </w:rPr>
        <w:t>竞赛期间参赛选手不得自行离场，不得携带手机及其它电子设备。</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（五）成绩评定</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584099">
        <w:rPr>
          <w:rFonts w:ascii="仿宋_GB2312" w:eastAsia="仿宋_GB2312" w:hint="eastAsia"/>
          <w:sz w:val="28"/>
          <w:szCs w:val="28"/>
        </w:rPr>
        <w:t>．</w:t>
      </w:r>
      <w:r>
        <w:rPr>
          <w:rFonts w:ascii="仿宋_GB2312" w:eastAsia="仿宋_GB2312" w:hint="eastAsia"/>
          <w:sz w:val="28"/>
          <w:szCs w:val="28"/>
        </w:rPr>
        <w:t>竞赛采用过程评分和结果评分相结合方式。过程评分针对竞赛过程中操作规范、职业素养进行评判，结果评分针对轨道交通信号控制系统设计与应用相关任务书设计、安装、接线、编程、调试、运行维护等任务完成情况进行评判。裁判应在相应评分表处签字。</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584099">
        <w:rPr>
          <w:rFonts w:ascii="仿宋_GB2312" w:eastAsia="仿宋_GB2312" w:hint="eastAsia"/>
          <w:sz w:val="28"/>
          <w:szCs w:val="28"/>
        </w:rPr>
        <w:t>．</w:t>
      </w:r>
      <w:r>
        <w:rPr>
          <w:rFonts w:ascii="仿宋_GB2312" w:eastAsia="仿宋_GB2312" w:hint="eastAsia"/>
          <w:sz w:val="28"/>
          <w:szCs w:val="28"/>
        </w:rPr>
        <w:t>成绩评定后，由加密</w:t>
      </w:r>
      <w:proofErr w:type="gramStart"/>
      <w:r>
        <w:rPr>
          <w:rFonts w:ascii="仿宋_GB2312" w:eastAsia="仿宋_GB2312" w:hint="eastAsia"/>
          <w:sz w:val="28"/>
          <w:szCs w:val="28"/>
        </w:rPr>
        <w:t>裁判按</w:t>
      </w:r>
      <w:proofErr w:type="gramEnd"/>
      <w:r>
        <w:rPr>
          <w:rFonts w:ascii="仿宋_GB2312" w:eastAsia="仿宋_GB2312" w:hint="eastAsia"/>
          <w:sz w:val="28"/>
          <w:szCs w:val="28"/>
        </w:rPr>
        <w:t>二次加密号统计成绩，签字封存，由裁判长和监督组长共同签字后，由专人送保密室封存。</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（六）成绩复核与公布</w:t>
      </w:r>
    </w:p>
    <w:p w:rsidR="00C15C9D" w:rsidRPr="00820866" w:rsidRDefault="006A72E0">
      <w:pPr>
        <w:snapToGrid w:val="0"/>
        <w:spacing w:line="560" w:lineRule="exact"/>
        <w:ind w:firstLineChars="200" w:firstLine="560"/>
        <w:rPr>
          <w:rFonts w:ascii="仿宋_GB2312" w:eastAsia="仿宋_GB2312"/>
          <w:sz w:val="28"/>
          <w:szCs w:val="28"/>
        </w:rPr>
      </w:pPr>
      <w:r w:rsidRPr="00820866">
        <w:rPr>
          <w:rFonts w:ascii="仿宋_GB2312" w:eastAsia="仿宋_GB2312"/>
          <w:sz w:val="28"/>
          <w:szCs w:val="28"/>
        </w:rPr>
        <w:t>1</w:t>
      </w:r>
      <w:r w:rsidR="00584099">
        <w:rPr>
          <w:rFonts w:ascii="仿宋_GB2312" w:eastAsia="仿宋_GB2312" w:hint="eastAsia"/>
          <w:sz w:val="28"/>
          <w:szCs w:val="28"/>
        </w:rPr>
        <w:t>．</w:t>
      </w:r>
      <w:r w:rsidRPr="00820866">
        <w:rPr>
          <w:rFonts w:ascii="仿宋_GB2312" w:eastAsia="仿宋_GB2312" w:hint="eastAsia"/>
          <w:sz w:val="28"/>
          <w:szCs w:val="28"/>
        </w:rPr>
        <w:t>为保障成绩评判的准确性，监督组将对赛项总成绩排名前</w:t>
      </w:r>
      <w:r w:rsidRPr="00820866">
        <w:rPr>
          <w:rFonts w:ascii="仿宋_GB2312" w:eastAsia="仿宋_GB2312"/>
          <w:sz w:val="28"/>
          <w:szCs w:val="28"/>
        </w:rPr>
        <w:t>30%</w:t>
      </w:r>
      <w:r w:rsidRPr="00820866">
        <w:rPr>
          <w:rFonts w:ascii="仿宋_GB2312" w:eastAsia="仿宋_GB2312" w:hint="eastAsia"/>
          <w:sz w:val="28"/>
          <w:szCs w:val="28"/>
        </w:rPr>
        <w:t>的所有参赛队伍（选手）的成绩进行复核；对其余成绩进行抽检复核，抽检覆盖率不得低于</w:t>
      </w:r>
      <w:r w:rsidRPr="00820866">
        <w:rPr>
          <w:rFonts w:ascii="仿宋_GB2312" w:eastAsia="仿宋_GB2312"/>
          <w:sz w:val="28"/>
          <w:szCs w:val="28"/>
        </w:rPr>
        <w:t>15%</w:t>
      </w:r>
      <w:r w:rsidRPr="00820866">
        <w:rPr>
          <w:rFonts w:ascii="仿宋_GB2312" w:eastAsia="仿宋_GB2312" w:hint="eastAsia"/>
          <w:sz w:val="28"/>
          <w:szCs w:val="28"/>
        </w:rPr>
        <w:t>。如发现成绩错误以书面方式及时告知裁判长，由裁判长更正成绩并签字确认。复核、抽检错误率超过</w:t>
      </w:r>
      <w:r w:rsidRPr="00820866">
        <w:rPr>
          <w:rFonts w:ascii="仿宋_GB2312" w:eastAsia="仿宋_GB2312"/>
          <w:sz w:val="28"/>
          <w:szCs w:val="28"/>
        </w:rPr>
        <w:t>5%</w:t>
      </w:r>
      <w:r w:rsidRPr="00820866">
        <w:rPr>
          <w:rFonts w:ascii="仿宋_GB2312" w:eastAsia="仿宋_GB2312" w:hint="eastAsia"/>
          <w:sz w:val="28"/>
          <w:szCs w:val="28"/>
        </w:rPr>
        <w:t>的，裁判组将对所有成绩进行复核。</w:t>
      </w:r>
    </w:p>
    <w:p w:rsidR="00C15C9D" w:rsidRPr="00820866" w:rsidRDefault="006A72E0">
      <w:pPr>
        <w:snapToGrid w:val="0"/>
        <w:spacing w:line="560" w:lineRule="exact"/>
        <w:ind w:firstLineChars="200" w:firstLine="560"/>
        <w:rPr>
          <w:rFonts w:ascii="仿宋_GB2312" w:eastAsia="仿宋_GB2312"/>
          <w:sz w:val="28"/>
          <w:szCs w:val="28"/>
        </w:rPr>
      </w:pPr>
      <w:r w:rsidRPr="00820866">
        <w:rPr>
          <w:rFonts w:ascii="仿宋_GB2312" w:eastAsia="仿宋_GB2312" w:hint="eastAsia"/>
          <w:sz w:val="28"/>
          <w:szCs w:val="28"/>
        </w:rPr>
        <w:t>2</w:t>
      </w:r>
      <w:r w:rsidR="00584099">
        <w:rPr>
          <w:rFonts w:ascii="仿宋_GB2312" w:eastAsia="仿宋_GB2312" w:hint="eastAsia"/>
          <w:sz w:val="28"/>
          <w:szCs w:val="28"/>
        </w:rPr>
        <w:t>．</w:t>
      </w:r>
      <w:r w:rsidRPr="00820866">
        <w:rPr>
          <w:rFonts w:ascii="仿宋_GB2312" w:eastAsia="仿宋_GB2312" w:hint="eastAsia"/>
          <w:sz w:val="28"/>
          <w:szCs w:val="28"/>
        </w:rPr>
        <w:t>竞赛成绩经复核无误后，由项目裁判长、总裁判长、监督人员审核签字后确定。</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（七）竞赛纪律</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584099">
        <w:rPr>
          <w:rFonts w:ascii="仿宋_GB2312" w:eastAsia="仿宋_GB2312" w:hint="eastAsia"/>
          <w:sz w:val="28"/>
          <w:szCs w:val="28"/>
        </w:rPr>
        <w:t>．</w:t>
      </w:r>
      <w:r>
        <w:rPr>
          <w:rFonts w:ascii="仿宋_GB2312" w:eastAsia="仿宋_GB2312" w:hint="eastAsia"/>
          <w:sz w:val="28"/>
          <w:szCs w:val="28"/>
        </w:rPr>
        <w:t>所有有关专家和裁判将签订保密协议,严守保密纪律，不得私自透露赛题非公开部分的内容。</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2</w:t>
      </w:r>
      <w:r w:rsidR="00584099">
        <w:rPr>
          <w:rFonts w:ascii="仿宋_GB2312" w:eastAsia="仿宋_GB2312" w:hint="eastAsia"/>
          <w:sz w:val="28"/>
          <w:szCs w:val="28"/>
        </w:rPr>
        <w:t>．</w:t>
      </w:r>
      <w:r>
        <w:rPr>
          <w:rFonts w:ascii="仿宋_GB2312" w:eastAsia="仿宋_GB2312" w:hint="eastAsia"/>
          <w:sz w:val="28"/>
          <w:szCs w:val="28"/>
        </w:rPr>
        <w:t>任何人不得以任何方式暗示、指导、帮助、影响参赛选手。</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00584099">
        <w:rPr>
          <w:rFonts w:ascii="仿宋_GB2312" w:eastAsia="仿宋_GB2312" w:hint="eastAsia"/>
          <w:sz w:val="28"/>
          <w:szCs w:val="28"/>
        </w:rPr>
        <w:t>．</w:t>
      </w:r>
      <w:r>
        <w:rPr>
          <w:rFonts w:ascii="仿宋_GB2312" w:eastAsia="仿宋_GB2312" w:hint="eastAsia"/>
          <w:sz w:val="28"/>
          <w:szCs w:val="28"/>
        </w:rPr>
        <w:t>竞赛过程中，除参加当场次竞赛的选手、执行裁判员、现场工作人员和经批准的人员外，其他人员一律不得进入竞赛现场，参赛人员竞赛完毕应及时退出竞赛现场。对不听劝阻、无理取闹者追究责任，并通报批评。</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584099">
        <w:rPr>
          <w:rFonts w:ascii="仿宋_GB2312" w:eastAsia="仿宋_GB2312" w:hint="eastAsia"/>
          <w:sz w:val="28"/>
          <w:szCs w:val="28"/>
        </w:rPr>
        <w:t>．</w:t>
      </w:r>
      <w:r>
        <w:rPr>
          <w:rFonts w:ascii="仿宋_GB2312" w:eastAsia="仿宋_GB2312" w:hint="eastAsia"/>
          <w:sz w:val="28"/>
          <w:szCs w:val="28"/>
        </w:rPr>
        <w:t>裁判员、</w:t>
      </w:r>
      <w:proofErr w:type="gramStart"/>
      <w:r>
        <w:rPr>
          <w:rFonts w:ascii="仿宋_GB2312" w:eastAsia="仿宋_GB2312" w:hint="eastAsia"/>
          <w:sz w:val="28"/>
          <w:szCs w:val="28"/>
        </w:rPr>
        <w:t>仲裁组</w:t>
      </w:r>
      <w:proofErr w:type="gramEnd"/>
      <w:r>
        <w:rPr>
          <w:rFonts w:ascii="仿宋_GB2312" w:eastAsia="仿宋_GB2312" w:hint="eastAsia"/>
          <w:sz w:val="28"/>
          <w:szCs w:val="28"/>
        </w:rPr>
        <w:t>成员、其他工作人员违反工作守则，经大赛组委会核实后视情节轻重予以警告处分或取消其任职资格。</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5</w:t>
      </w:r>
      <w:r w:rsidR="00584099">
        <w:rPr>
          <w:rFonts w:ascii="仿宋_GB2312" w:eastAsia="仿宋_GB2312" w:hint="eastAsia"/>
          <w:sz w:val="28"/>
          <w:szCs w:val="28"/>
        </w:rPr>
        <w:t>．</w:t>
      </w:r>
      <w:r>
        <w:rPr>
          <w:rFonts w:ascii="仿宋_GB2312" w:eastAsia="仿宋_GB2312" w:hint="eastAsia"/>
          <w:sz w:val="28"/>
          <w:szCs w:val="28"/>
        </w:rPr>
        <w:t>对违反竞赛各种纪律的参赛选手及所在代表队和单位，视情节轻重、后果影响予以取消竞赛评奖资格或通报批评。</w:t>
      </w:r>
    </w:p>
    <w:p w:rsidR="00C15C9D" w:rsidRDefault="006A72E0">
      <w:pPr>
        <w:widowControl/>
        <w:spacing w:line="560" w:lineRule="exact"/>
        <w:ind w:firstLineChars="200" w:firstLine="560"/>
        <w:outlineLvl w:val="0"/>
        <w:rPr>
          <w:rFonts w:ascii="仿宋_GB2312" w:eastAsia="仿宋_GB2312" w:hAnsi="仿宋" w:cs="Times New Roman"/>
          <w:b/>
          <w:kern w:val="0"/>
          <w:sz w:val="28"/>
          <w:szCs w:val="28"/>
        </w:rPr>
      </w:pPr>
      <w:r>
        <w:rPr>
          <w:rFonts w:ascii="仿宋_GB2312" w:eastAsia="仿宋_GB2312" w:hAnsi="仿宋" w:cs="Times New Roman" w:hint="eastAsia"/>
          <w:b/>
          <w:kern w:val="0"/>
          <w:sz w:val="28"/>
          <w:szCs w:val="28"/>
        </w:rPr>
        <w:t>七、竞赛环境</w:t>
      </w:r>
    </w:p>
    <w:p w:rsidR="00C15C9D" w:rsidRDefault="006A72E0">
      <w:pPr>
        <w:pBdr>
          <w:top w:val="none" w:sz="0" w:space="0" w:color="000000"/>
          <w:left w:val="none" w:sz="0" w:space="0" w:color="000000"/>
          <w:bottom w:val="none" w:sz="0" w:space="0" w:color="000000"/>
          <w:right w:val="none" w:sz="0" w:space="0" w:color="000000"/>
        </w:pBdr>
        <w:autoSpaceDN w:val="0"/>
        <w:spacing w:line="560" w:lineRule="exact"/>
        <w:ind w:firstLineChars="200" w:firstLine="560"/>
        <w:rPr>
          <w:rFonts w:ascii="仿宋_GB2312" w:eastAsia="仿宋_GB2312"/>
          <w:sz w:val="28"/>
          <w:szCs w:val="28"/>
        </w:rPr>
      </w:pPr>
      <w:r>
        <w:rPr>
          <w:rFonts w:ascii="仿宋_GB2312" w:eastAsia="仿宋_GB2312" w:hint="eastAsia"/>
          <w:sz w:val="28"/>
          <w:szCs w:val="28"/>
        </w:rPr>
        <w:t>（一）竞赛场地。竞赛现场设置竞赛区、裁判区、服务区、技术支持区。现场保证良好的采光、照明和通风；提供稳定的水、电和供电应急设备。同时提供所有指导教师休息室</w:t>
      </w:r>
      <w:r>
        <w:rPr>
          <w:rFonts w:ascii="仿宋_GB2312" w:eastAsia="仿宋_GB2312"/>
          <w:sz w:val="28"/>
          <w:szCs w:val="28"/>
        </w:rPr>
        <w:t>1间。</w:t>
      </w:r>
    </w:p>
    <w:p w:rsidR="00C15C9D" w:rsidRDefault="006A72E0">
      <w:pPr>
        <w:pBdr>
          <w:top w:val="none" w:sz="0" w:space="0" w:color="000000"/>
          <w:left w:val="none" w:sz="0" w:space="0" w:color="000000"/>
          <w:bottom w:val="none" w:sz="0" w:space="0" w:color="000000"/>
          <w:right w:val="none" w:sz="0" w:space="0" w:color="000000"/>
        </w:pBdr>
        <w:autoSpaceDN w:val="0"/>
        <w:spacing w:line="560" w:lineRule="exact"/>
        <w:ind w:firstLineChars="200" w:firstLine="560"/>
        <w:rPr>
          <w:rFonts w:ascii="仿宋_GB2312" w:eastAsia="仿宋_GB2312"/>
          <w:sz w:val="28"/>
          <w:szCs w:val="28"/>
        </w:rPr>
      </w:pPr>
      <w:r>
        <w:rPr>
          <w:rFonts w:ascii="仿宋_GB2312" w:eastAsia="仿宋_GB2312" w:hint="eastAsia"/>
          <w:sz w:val="28"/>
          <w:szCs w:val="28"/>
        </w:rPr>
        <w:t>（二）竞赛设备。所有竞赛设备由赛项</w:t>
      </w:r>
      <w:r>
        <w:rPr>
          <w:rFonts w:ascii="仿宋_GB2312" w:eastAsia="仿宋_GB2312"/>
          <w:sz w:val="28"/>
          <w:szCs w:val="28"/>
        </w:rPr>
        <w:t>执</w:t>
      </w:r>
      <w:r>
        <w:rPr>
          <w:rFonts w:ascii="仿宋_GB2312" w:eastAsia="仿宋_GB2312" w:hint="eastAsia"/>
          <w:sz w:val="28"/>
          <w:szCs w:val="28"/>
        </w:rPr>
        <w:t>委会负责提供和保障，竞赛区按照参赛队数量准备比赛所需的软硬件平台，为参赛队提供标准竞赛设备。</w:t>
      </w:r>
    </w:p>
    <w:p w:rsidR="00C15C9D" w:rsidRDefault="006A72E0">
      <w:pPr>
        <w:pBdr>
          <w:top w:val="none" w:sz="0" w:space="0" w:color="000000"/>
          <w:left w:val="none" w:sz="0" w:space="0" w:color="000000"/>
          <w:bottom w:val="none" w:sz="0" w:space="0" w:color="000000"/>
          <w:right w:val="none" w:sz="0" w:space="0" w:color="000000"/>
        </w:pBdr>
        <w:autoSpaceDN w:val="0"/>
        <w:spacing w:line="560" w:lineRule="exact"/>
        <w:ind w:firstLineChars="200" w:firstLine="560"/>
        <w:rPr>
          <w:rFonts w:ascii="仿宋_GB2312" w:eastAsia="仿宋_GB2312"/>
          <w:sz w:val="28"/>
          <w:szCs w:val="28"/>
        </w:rPr>
      </w:pPr>
      <w:r>
        <w:rPr>
          <w:rFonts w:ascii="仿宋_GB2312" w:eastAsia="仿宋_GB2312" w:hint="eastAsia"/>
          <w:sz w:val="28"/>
          <w:szCs w:val="28"/>
        </w:rPr>
        <w:t>（三）竞赛工位。竞赛现场各个工作区配备单相</w:t>
      </w:r>
      <w:r>
        <w:rPr>
          <w:rFonts w:ascii="仿宋_GB2312" w:eastAsia="仿宋_GB2312"/>
          <w:sz w:val="28"/>
          <w:szCs w:val="28"/>
        </w:rPr>
        <w:t>220V/2A以上交流电源。每个比赛工位上标明编号。每个比赛间配有工作台，用于摆放计算机和其它调试设备工具等。配备3把工作椅（凳）。</w:t>
      </w:r>
    </w:p>
    <w:p w:rsidR="00C15C9D" w:rsidRDefault="006A72E0">
      <w:pPr>
        <w:pBdr>
          <w:top w:val="none" w:sz="0" w:space="0" w:color="000000"/>
          <w:left w:val="none" w:sz="0" w:space="0" w:color="000000"/>
          <w:bottom w:val="none" w:sz="0" w:space="0" w:color="000000"/>
          <w:right w:val="none" w:sz="0" w:space="0" w:color="000000"/>
        </w:pBdr>
        <w:autoSpaceDN w:val="0"/>
        <w:spacing w:line="560" w:lineRule="exact"/>
        <w:ind w:firstLineChars="200" w:firstLine="560"/>
        <w:rPr>
          <w:rFonts w:ascii="仿宋_GB2312" w:eastAsia="仿宋_GB2312"/>
          <w:sz w:val="28"/>
          <w:szCs w:val="28"/>
        </w:rPr>
      </w:pPr>
      <w:r>
        <w:rPr>
          <w:rFonts w:ascii="仿宋_GB2312" w:eastAsia="仿宋_GB2312" w:hint="eastAsia"/>
          <w:sz w:val="28"/>
          <w:szCs w:val="28"/>
        </w:rPr>
        <w:t>（四）服务区提供医疗等服务保障。</w:t>
      </w:r>
    </w:p>
    <w:p w:rsidR="00C15C9D" w:rsidRDefault="006A72E0">
      <w:pPr>
        <w:spacing w:line="560" w:lineRule="exact"/>
        <w:ind w:firstLine="570"/>
        <w:rPr>
          <w:rFonts w:ascii="仿宋_GB2312" w:eastAsia="仿宋_GB2312"/>
          <w:sz w:val="28"/>
          <w:szCs w:val="28"/>
        </w:rPr>
      </w:pPr>
      <w:r>
        <w:rPr>
          <w:rFonts w:ascii="仿宋_GB2312" w:eastAsia="仿宋_GB2312" w:hint="eastAsia"/>
          <w:sz w:val="28"/>
          <w:szCs w:val="28"/>
        </w:rPr>
        <w:t>（五）赛场开放。竞赛环境依据竞赛需求设计，在竞赛不被干扰的前提下赛场面向媒体、行业专家开放。允许媒体、行业专家在规定的时段内沿指定路线进行现场参观。</w:t>
      </w:r>
    </w:p>
    <w:p w:rsidR="00C15C9D" w:rsidRDefault="006A72E0">
      <w:pPr>
        <w:widowControl/>
        <w:spacing w:line="560" w:lineRule="exact"/>
        <w:ind w:firstLineChars="200" w:firstLine="560"/>
        <w:outlineLvl w:val="0"/>
        <w:rPr>
          <w:rFonts w:ascii="仿宋_GB2312" w:eastAsia="仿宋_GB2312" w:hAnsi="仿宋" w:cs="Times New Roman"/>
          <w:b/>
          <w:kern w:val="0"/>
          <w:sz w:val="28"/>
          <w:szCs w:val="28"/>
        </w:rPr>
      </w:pPr>
      <w:r>
        <w:rPr>
          <w:rFonts w:ascii="仿宋_GB2312" w:eastAsia="仿宋_GB2312" w:hAnsi="仿宋" w:cs="Times New Roman" w:hint="eastAsia"/>
          <w:b/>
          <w:kern w:val="0"/>
          <w:sz w:val="28"/>
          <w:szCs w:val="28"/>
        </w:rPr>
        <w:t>八、技术规范</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hint="eastAsia"/>
          <w:sz w:val="28"/>
          <w:szCs w:val="28"/>
        </w:rPr>
      </w:pPr>
      <w:r>
        <w:rPr>
          <w:rFonts w:ascii="仿宋_GB2312" w:eastAsia="仿宋_GB2312"/>
          <w:sz w:val="28"/>
          <w:szCs w:val="28"/>
        </w:rPr>
        <w:t>1</w:t>
      </w:r>
      <w:r w:rsidR="00C55285">
        <w:rPr>
          <w:rFonts w:ascii="仿宋_GB2312" w:eastAsia="仿宋_GB2312" w:hint="eastAsia"/>
          <w:sz w:val="28"/>
          <w:szCs w:val="28"/>
        </w:rPr>
        <w:t>．</w:t>
      </w:r>
      <w:r>
        <w:rPr>
          <w:rFonts w:ascii="仿宋_GB2312" w:eastAsia="仿宋_GB2312"/>
          <w:sz w:val="28"/>
          <w:szCs w:val="28"/>
        </w:rPr>
        <w:t>《列控中心技术规范》科技运138号</w:t>
      </w:r>
      <w:r w:rsidR="00442CB9">
        <w:rPr>
          <w:rFonts w:ascii="仿宋_GB2312" w:eastAsia="仿宋_GB2312" w:hint="eastAsia"/>
          <w:sz w:val="28"/>
          <w:szCs w:val="28"/>
        </w:rPr>
        <w:t>。</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2</w:t>
      </w:r>
      <w:r w:rsidR="00C55285">
        <w:rPr>
          <w:rFonts w:ascii="仿宋_GB2312" w:eastAsia="仿宋_GB2312" w:hint="eastAsia"/>
          <w:sz w:val="28"/>
          <w:szCs w:val="28"/>
        </w:rPr>
        <w:t>．</w:t>
      </w:r>
      <w:r>
        <w:rPr>
          <w:rFonts w:ascii="仿宋_GB2312" w:eastAsia="仿宋_GB2312"/>
          <w:sz w:val="28"/>
          <w:szCs w:val="28"/>
        </w:rPr>
        <w:t>《铁路信号维护规则-技术标准II》。</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lastRenderedPageBreak/>
        <w:t>3</w:t>
      </w:r>
      <w:r w:rsidR="00C55285">
        <w:rPr>
          <w:rFonts w:ascii="仿宋_GB2312" w:eastAsia="仿宋_GB2312" w:hint="eastAsia"/>
          <w:sz w:val="28"/>
          <w:szCs w:val="28"/>
        </w:rPr>
        <w:t>．</w:t>
      </w:r>
      <w:r>
        <w:rPr>
          <w:rFonts w:ascii="仿宋_GB2312" w:eastAsia="仿宋_GB2312"/>
          <w:sz w:val="28"/>
          <w:szCs w:val="28"/>
        </w:rPr>
        <w:t>《高速铁路现场信号设备维修岗位》高速铁路岗位培训规范。</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4</w:t>
      </w:r>
      <w:r w:rsidR="00685C39">
        <w:rPr>
          <w:rFonts w:ascii="仿宋_GB2312" w:eastAsia="仿宋_GB2312" w:hint="eastAsia"/>
          <w:sz w:val="28"/>
          <w:szCs w:val="28"/>
        </w:rPr>
        <w:t>．</w:t>
      </w:r>
      <w:r w:rsidR="00442CB9">
        <w:rPr>
          <w:rFonts w:ascii="仿宋_GB2312" w:eastAsia="仿宋_GB2312"/>
          <w:sz w:val="28"/>
          <w:szCs w:val="28"/>
        </w:rPr>
        <w:t xml:space="preserve"> </w:t>
      </w:r>
      <w:r>
        <w:rPr>
          <w:rFonts w:ascii="仿宋_GB2312" w:eastAsia="仿宋_GB2312"/>
          <w:sz w:val="28"/>
          <w:szCs w:val="28"/>
        </w:rPr>
        <w:t>TB-10206-99《铁路信号施工技术安全规则》。</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5</w:t>
      </w:r>
      <w:r w:rsidR="00685C39">
        <w:rPr>
          <w:rFonts w:ascii="仿宋_GB2312" w:eastAsia="仿宋_GB2312" w:hint="eastAsia"/>
          <w:sz w:val="28"/>
          <w:szCs w:val="28"/>
        </w:rPr>
        <w:t>．</w:t>
      </w:r>
      <w:r w:rsidR="00442CB9">
        <w:rPr>
          <w:rFonts w:ascii="仿宋_GB2312" w:eastAsia="仿宋_GB2312"/>
          <w:sz w:val="28"/>
          <w:szCs w:val="28"/>
        </w:rPr>
        <w:t xml:space="preserve"> </w:t>
      </w:r>
      <w:r>
        <w:rPr>
          <w:rFonts w:ascii="仿宋_GB2312" w:eastAsia="仿宋_GB2312"/>
          <w:sz w:val="28"/>
          <w:szCs w:val="28"/>
        </w:rPr>
        <w:t>TB10007--2006铁路信号设计规范。</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6</w:t>
      </w:r>
      <w:r w:rsidR="00685C39">
        <w:rPr>
          <w:rFonts w:ascii="仿宋_GB2312" w:eastAsia="仿宋_GB2312" w:hint="eastAsia"/>
          <w:sz w:val="28"/>
          <w:szCs w:val="28"/>
        </w:rPr>
        <w:t>．</w:t>
      </w:r>
      <w:r w:rsidR="00442CB9">
        <w:rPr>
          <w:rFonts w:ascii="仿宋_GB2312" w:eastAsia="仿宋_GB2312"/>
          <w:sz w:val="28"/>
          <w:szCs w:val="28"/>
        </w:rPr>
        <w:t xml:space="preserve"> </w:t>
      </w:r>
      <w:r>
        <w:rPr>
          <w:rFonts w:ascii="仿宋_GB2312" w:eastAsia="仿宋_GB2312"/>
          <w:sz w:val="28"/>
          <w:szCs w:val="28"/>
        </w:rPr>
        <w:t>TB454-81铁路信号名词术语。</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7</w:t>
      </w:r>
      <w:r w:rsidR="00685C39">
        <w:rPr>
          <w:rFonts w:ascii="仿宋_GB2312" w:eastAsia="仿宋_GB2312" w:hint="eastAsia"/>
          <w:sz w:val="28"/>
          <w:szCs w:val="28"/>
        </w:rPr>
        <w:t>．</w:t>
      </w:r>
      <w:r w:rsidR="00442CB9">
        <w:rPr>
          <w:rFonts w:ascii="仿宋_GB2312" w:eastAsia="仿宋_GB2312"/>
          <w:sz w:val="28"/>
          <w:szCs w:val="28"/>
        </w:rPr>
        <w:t xml:space="preserve"> </w:t>
      </w:r>
      <w:r>
        <w:rPr>
          <w:rFonts w:ascii="仿宋_GB2312" w:eastAsia="仿宋_GB2312"/>
          <w:sz w:val="28"/>
          <w:szCs w:val="28"/>
        </w:rPr>
        <w:t>TB/T2852-1997轨道电路通用技术条件。</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8</w:t>
      </w:r>
      <w:r w:rsidR="00685C39">
        <w:rPr>
          <w:rFonts w:ascii="仿宋_GB2312" w:eastAsia="仿宋_GB2312" w:hint="eastAsia"/>
          <w:sz w:val="28"/>
          <w:szCs w:val="28"/>
        </w:rPr>
        <w:t>．</w:t>
      </w:r>
      <w:r w:rsidR="00442CB9">
        <w:rPr>
          <w:rFonts w:ascii="仿宋_GB2312" w:eastAsia="仿宋_GB2312"/>
          <w:sz w:val="28"/>
          <w:szCs w:val="28"/>
        </w:rPr>
        <w:t xml:space="preserve"> </w:t>
      </w:r>
      <w:r>
        <w:rPr>
          <w:rFonts w:ascii="仿宋_GB2312" w:eastAsia="仿宋_GB2312"/>
          <w:sz w:val="28"/>
          <w:szCs w:val="28"/>
        </w:rPr>
        <w:t>TB/T3073-2003铁道信号电气设备电磁兼容性试验及其限值。</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9</w:t>
      </w:r>
      <w:r w:rsidR="00685C39">
        <w:rPr>
          <w:rFonts w:ascii="仿宋_GB2312" w:eastAsia="仿宋_GB2312" w:hint="eastAsia"/>
          <w:sz w:val="28"/>
          <w:szCs w:val="28"/>
        </w:rPr>
        <w:t>．</w:t>
      </w:r>
      <w:r w:rsidR="00442CB9">
        <w:rPr>
          <w:rFonts w:ascii="仿宋_GB2312" w:eastAsia="仿宋_GB2312"/>
          <w:sz w:val="28"/>
          <w:szCs w:val="28"/>
        </w:rPr>
        <w:t xml:space="preserve"> </w:t>
      </w:r>
      <w:r>
        <w:rPr>
          <w:rFonts w:ascii="仿宋_GB2312" w:eastAsia="仿宋_GB2312"/>
          <w:sz w:val="28"/>
          <w:szCs w:val="28"/>
        </w:rPr>
        <w:t>TB/T3074-2003铁道信号设备雷电电磁脉冲防护技术条件。</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267" w:left="561" w:firstLineChars="35" w:firstLine="98"/>
        <w:rPr>
          <w:rFonts w:ascii="仿宋_GB2312" w:eastAsia="仿宋_GB2312"/>
          <w:sz w:val="28"/>
          <w:szCs w:val="28"/>
        </w:rPr>
      </w:pPr>
      <w:r>
        <w:rPr>
          <w:rFonts w:ascii="仿宋_GB2312" w:eastAsia="仿宋_GB2312"/>
          <w:sz w:val="28"/>
          <w:szCs w:val="28"/>
        </w:rPr>
        <w:t>10</w:t>
      </w:r>
      <w:r w:rsidR="00685C39">
        <w:rPr>
          <w:rFonts w:ascii="仿宋_GB2312" w:eastAsia="仿宋_GB2312" w:hint="eastAsia"/>
          <w:sz w:val="28"/>
          <w:szCs w:val="28"/>
        </w:rPr>
        <w:t>．</w:t>
      </w:r>
      <w:r>
        <w:rPr>
          <w:rFonts w:ascii="仿宋_GB2312" w:eastAsia="仿宋_GB2312"/>
          <w:sz w:val="28"/>
          <w:szCs w:val="28"/>
        </w:rPr>
        <w:t>LD/T81.1-2006职业技能实训和鉴定设备技术规范。</w:t>
      </w:r>
    </w:p>
    <w:p w:rsidR="00C15C9D" w:rsidRDefault="006A72E0">
      <w:pPr>
        <w:widowControl/>
        <w:spacing w:line="560" w:lineRule="exact"/>
        <w:ind w:firstLineChars="200" w:firstLine="560"/>
        <w:outlineLvl w:val="0"/>
        <w:rPr>
          <w:rFonts w:ascii="仿宋_GB2312" w:eastAsia="仿宋_GB2312" w:hAnsi="仿宋" w:cs="Times New Roman"/>
          <w:b/>
          <w:kern w:val="0"/>
          <w:sz w:val="28"/>
          <w:szCs w:val="28"/>
        </w:rPr>
      </w:pPr>
      <w:r>
        <w:rPr>
          <w:rFonts w:ascii="仿宋_GB2312" w:eastAsia="仿宋_GB2312" w:hAnsi="仿宋" w:cs="Times New Roman" w:hint="eastAsia"/>
          <w:b/>
          <w:kern w:val="0"/>
          <w:sz w:val="28"/>
          <w:szCs w:val="28"/>
        </w:rPr>
        <w:t>九、技术平台</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每个竞赛工位设备</w:t>
      </w:r>
      <w:r>
        <w:rPr>
          <w:rFonts w:ascii="仿宋_GB2312" w:eastAsia="仿宋_GB2312"/>
          <w:sz w:val="28"/>
          <w:szCs w:val="28"/>
        </w:rPr>
        <w:t>明细</w:t>
      </w:r>
      <w:r>
        <w:rPr>
          <w:rFonts w:ascii="仿宋_GB2312" w:eastAsia="仿宋_GB2312" w:hint="eastAsia"/>
          <w:sz w:val="28"/>
          <w:szCs w:val="28"/>
        </w:rPr>
        <w:t>见表3。</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0"/>
        <w:jc w:val="center"/>
        <w:rPr>
          <w:rFonts w:ascii="仿宋_GB2312" w:eastAsia="仿宋_GB2312"/>
          <w:b/>
          <w:sz w:val="24"/>
          <w:szCs w:val="24"/>
        </w:rPr>
      </w:pPr>
      <w:r>
        <w:rPr>
          <w:rFonts w:ascii="仿宋_GB2312" w:eastAsia="仿宋_GB2312" w:hint="eastAsia"/>
          <w:b/>
          <w:sz w:val="24"/>
          <w:szCs w:val="24"/>
        </w:rPr>
        <w:t>表3  竞赛工位设备</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65"/>
        <w:gridCol w:w="1446"/>
        <w:gridCol w:w="4394"/>
      </w:tblGrid>
      <w:tr w:rsidR="00C15C9D" w:rsidTr="0078732A">
        <w:trPr>
          <w:trHeight w:val="90"/>
          <w:tblHeader/>
          <w:jc w:val="center"/>
        </w:trPr>
        <w:tc>
          <w:tcPr>
            <w:tcW w:w="846" w:type="dxa"/>
            <w:vAlign w:val="center"/>
          </w:tcPr>
          <w:p w:rsidR="00C15C9D" w:rsidRDefault="006A72E0">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序号</w:t>
            </w:r>
          </w:p>
        </w:tc>
        <w:tc>
          <w:tcPr>
            <w:tcW w:w="2665" w:type="dxa"/>
          </w:tcPr>
          <w:p w:rsidR="00C15C9D" w:rsidRDefault="006A72E0">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设备名称</w:t>
            </w:r>
          </w:p>
        </w:tc>
        <w:tc>
          <w:tcPr>
            <w:tcW w:w="1446" w:type="dxa"/>
            <w:vAlign w:val="center"/>
          </w:tcPr>
          <w:p w:rsidR="00C15C9D" w:rsidRDefault="006A72E0">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设备数量</w:t>
            </w:r>
          </w:p>
        </w:tc>
        <w:tc>
          <w:tcPr>
            <w:tcW w:w="4394" w:type="dxa"/>
          </w:tcPr>
          <w:p w:rsidR="00C15C9D" w:rsidRDefault="006A72E0">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备注</w:t>
            </w:r>
          </w:p>
        </w:tc>
      </w:tr>
      <w:tr w:rsidR="00C15C9D" w:rsidTr="0078732A">
        <w:trPr>
          <w:jc w:val="center"/>
        </w:trPr>
        <w:tc>
          <w:tcPr>
            <w:tcW w:w="846" w:type="dxa"/>
            <w:vAlign w:val="center"/>
          </w:tcPr>
          <w:p w:rsidR="00C15C9D" w:rsidRDefault="006A72E0">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1</w:t>
            </w:r>
          </w:p>
        </w:tc>
        <w:tc>
          <w:tcPr>
            <w:tcW w:w="2665" w:type="dxa"/>
            <w:vAlign w:val="center"/>
          </w:tcPr>
          <w:p w:rsidR="00C15C9D" w:rsidRDefault="006A72E0">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轨道交通信号控制系统实训平台</w:t>
            </w:r>
          </w:p>
        </w:tc>
        <w:tc>
          <w:tcPr>
            <w:tcW w:w="1446" w:type="dxa"/>
            <w:vAlign w:val="center"/>
          </w:tcPr>
          <w:p w:rsidR="00C15C9D" w:rsidRDefault="006A72E0">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1套</w:t>
            </w:r>
          </w:p>
        </w:tc>
        <w:tc>
          <w:tcPr>
            <w:tcW w:w="4394" w:type="dxa"/>
            <w:vAlign w:val="center"/>
          </w:tcPr>
          <w:p w:rsidR="00C15C9D" w:rsidRDefault="006A72E0">
            <w:pPr>
              <w:widowControl/>
              <w:jc w:val="left"/>
              <w:rPr>
                <w:rFonts w:ascii="仿宋_GB2312" w:eastAsia="仿宋_GB2312" w:hAnsi="微软雅黑" w:cs="宋体"/>
                <w:sz w:val="24"/>
                <w:szCs w:val="24"/>
              </w:rPr>
            </w:pPr>
            <w:r>
              <w:rPr>
                <w:rFonts w:ascii="仿宋_GB2312" w:eastAsia="仿宋_GB2312" w:hAnsi="宋体" w:cs="宋体" w:hint="eastAsia"/>
                <w:sz w:val="24"/>
                <w:szCs w:val="24"/>
              </w:rPr>
              <w:t>由承办学校和合作企业提供</w:t>
            </w:r>
          </w:p>
        </w:tc>
      </w:tr>
      <w:tr w:rsidR="00C15C9D" w:rsidTr="0078732A">
        <w:trPr>
          <w:jc w:val="center"/>
        </w:trPr>
        <w:tc>
          <w:tcPr>
            <w:tcW w:w="846" w:type="dxa"/>
            <w:vAlign w:val="center"/>
          </w:tcPr>
          <w:p w:rsidR="00C15C9D" w:rsidRDefault="006A72E0">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2</w:t>
            </w:r>
          </w:p>
        </w:tc>
        <w:tc>
          <w:tcPr>
            <w:tcW w:w="2665" w:type="dxa"/>
            <w:vAlign w:val="center"/>
          </w:tcPr>
          <w:p w:rsidR="00C15C9D" w:rsidRDefault="006A72E0">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工具箱</w:t>
            </w:r>
          </w:p>
        </w:tc>
        <w:tc>
          <w:tcPr>
            <w:tcW w:w="1446" w:type="dxa"/>
            <w:vAlign w:val="center"/>
          </w:tcPr>
          <w:p w:rsidR="00C15C9D" w:rsidRDefault="006A72E0">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1套</w:t>
            </w:r>
          </w:p>
        </w:tc>
        <w:tc>
          <w:tcPr>
            <w:tcW w:w="4394" w:type="dxa"/>
            <w:vAlign w:val="center"/>
          </w:tcPr>
          <w:p w:rsidR="00C15C9D" w:rsidRDefault="006A72E0">
            <w:pPr>
              <w:widowControl/>
              <w:jc w:val="left"/>
              <w:rPr>
                <w:rFonts w:ascii="仿宋_GB2312" w:eastAsia="仿宋_GB2312" w:hAnsi="微软雅黑" w:cs="宋体"/>
                <w:sz w:val="24"/>
                <w:szCs w:val="24"/>
              </w:rPr>
            </w:pPr>
            <w:r>
              <w:rPr>
                <w:rFonts w:ascii="仿宋_GB2312" w:eastAsia="仿宋_GB2312" w:hAnsi="宋体" w:cs="宋体" w:hint="eastAsia"/>
                <w:sz w:val="24"/>
                <w:szCs w:val="24"/>
              </w:rPr>
              <w:t>由承办学校和合作企业提供。</w:t>
            </w:r>
            <w:r>
              <w:rPr>
                <w:rFonts w:ascii="仿宋_GB2312" w:eastAsia="仿宋_GB2312" w:hAnsi="微软雅黑" w:cs="宋体" w:hint="eastAsia"/>
                <w:sz w:val="24"/>
                <w:szCs w:val="24"/>
              </w:rPr>
              <w:t>包括：万用表、螺丝刀套件、尖嘴钳、</w:t>
            </w:r>
            <w:proofErr w:type="gramStart"/>
            <w:r>
              <w:rPr>
                <w:rFonts w:ascii="仿宋_GB2312" w:eastAsia="仿宋_GB2312" w:hAnsi="微软雅黑" w:cs="宋体" w:hint="eastAsia"/>
                <w:sz w:val="24"/>
                <w:szCs w:val="24"/>
              </w:rPr>
              <w:t>偏口钳</w:t>
            </w:r>
            <w:proofErr w:type="gramEnd"/>
            <w:r>
              <w:rPr>
                <w:rFonts w:ascii="仿宋_GB2312" w:eastAsia="仿宋_GB2312" w:hAnsi="微软雅黑" w:cs="宋体" w:hint="eastAsia"/>
                <w:sz w:val="24"/>
                <w:szCs w:val="24"/>
              </w:rPr>
              <w:t>、镊子、烙铁、线缆等。</w:t>
            </w:r>
          </w:p>
        </w:tc>
      </w:tr>
      <w:tr w:rsidR="00C15C9D" w:rsidTr="0078732A">
        <w:trPr>
          <w:jc w:val="center"/>
        </w:trPr>
        <w:tc>
          <w:tcPr>
            <w:tcW w:w="846" w:type="dxa"/>
            <w:vAlign w:val="center"/>
          </w:tcPr>
          <w:p w:rsidR="00C15C9D" w:rsidRDefault="006A72E0">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3</w:t>
            </w:r>
          </w:p>
        </w:tc>
        <w:tc>
          <w:tcPr>
            <w:tcW w:w="2665" w:type="dxa"/>
            <w:vAlign w:val="center"/>
          </w:tcPr>
          <w:p w:rsidR="00C15C9D" w:rsidRDefault="006A72E0">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桌子</w:t>
            </w:r>
          </w:p>
        </w:tc>
        <w:tc>
          <w:tcPr>
            <w:tcW w:w="1446" w:type="dxa"/>
            <w:vAlign w:val="center"/>
          </w:tcPr>
          <w:p w:rsidR="00C15C9D" w:rsidRDefault="006A72E0">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1张</w:t>
            </w:r>
          </w:p>
        </w:tc>
        <w:tc>
          <w:tcPr>
            <w:tcW w:w="4394" w:type="dxa"/>
            <w:vAlign w:val="center"/>
          </w:tcPr>
          <w:p w:rsidR="00C15C9D" w:rsidRDefault="006A72E0">
            <w:pPr>
              <w:widowControl/>
              <w:jc w:val="left"/>
              <w:rPr>
                <w:rFonts w:ascii="仿宋_GB2312" w:eastAsia="仿宋_GB2312" w:hAnsi="宋体" w:cs="宋体"/>
                <w:sz w:val="24"/>
                <w:szCs w:val="24"/>
              </w:rPr>
            </w:pPr>
            <w:r>
              <w:rPr>
                <w:rFonts w:ascii="仿宋_GB2312" w:eastAsia="仿宋_GB2312" w:hAnsi="宋体" w:cs="宋体" w:hint="eastAsia"/>
                <w:sz w:val="24"/>
                <w:szCs w:val="24"/>
              </w:rPr>
              <w:t>由承办学校提供</w:t>
            </w:r>
          </w:p>
        </w:tc>
      </w:tr>
      <w:tr w:rsidR="00C15C9D" w:rsidTr="0078732A">
        <w:trPr>
          <w:jc w:val="center"/>
        </w:trPr>
        <w:tc>
          <w:tcPr>
            <w:tcW w:w="846" w:type="dxa"/>
            <w:vAlign w:val="center"/>
          </w:tcPr>
          <w:p w:rsidR="00C15C9D" w:rsidRDefault="006A72E0">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4</w:t>
            </w:r>
          </w:p>
        </w:tc>
        <w:tc>
          <w:tcPr>
            <w:tcW w:w="2665" w:type="dxa"/>
            <w:vAlign w:val="center"/>
          </w:tcPr>
          <w:p w:rsidR="00C15C9D" w:rsidRDefault="006A72E0">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凳子</w:t>
            </w:r>
          </w:p>
        </w:tc>
        <w:tc>
          <w:tcPr>
            <w:tcW w:w="1446" w:type="dxa"/>
            <w:vAlign w:val="center"/>
          </w:tcPr>
          <w:p w:rsidR="00C15C9D" w:rsidRDefault="006A72E0">
            <w:pPr>
              <w:widowControl/>
              <w:jc w:val="center"/>
              <w:rPr>
                <w:rFonts w:ascii="仿宋_GB2312" w:eastAsia="仿宋_GB2312" w:hAnsi="微软雅黑" w:cs="宋体"/>
                <w:sz w:val="24"/>
                <w:szCs w:val="24"/>
              </w:rPr>
            </w:pPr>
            <w:r>
              <w:rPr>
                <w:rFonts w:ascii="仿宋_GB2312" w:eastAsia="仿宋_GB2312" w:hAnsi="微软雅黑" w:cs="宋体" w:hint="eastAsia"/>
                <w:sz w:val="24"/>
                <w:szCs w:val="24"/>
              </w:rPr>
              <w:t>3把</w:t>
            </w:r>
          </w:p>
        </w:tc>
        <w:tc>
          <w:tcPr>
            <w:tcW w:w="4394" w:type="dxa"/>
            <w:vAlign w:val="center"/>
          </w:tcPr>
          <w:p w:rsidR="00C15C9D" w:rsidRDefault="006A72E0">
            <w:pPr>
              <w:widowControl/>
              <w:jc w:val="left"/>
              <w:rPr>
                <w:rFonts w:ascii="仿宋_GB2312" w:eastAsia="仿宋_GB2312" w:hAnsi="微软雅黑" w:cs="宋体"/>
                <w:sz w:val="24"/>
                <w:szCs w:val="24"/>
              </w:rPr>
            </w:pPr>
            <w:r>
              <w:rPr>
                <w:rFonts w:ascii="仿宋_GB2312" w:eastAsia="仿宋_GB2312" w:hAnsi="宋体" w:cs="宋体" w:hint="eastAsia"/>
                <w:sz w:val="24"/>
                <w:szCs w:val="24"/>
              </w:rPr>
              <w:t>由承办学校提供</w:t>
            </w:r>
          </w:p>
        </w:tc>
      </w:tr>
    </w:tbl>
    <w:p w:rsidR="00C15C9D" w:rsidRDefault="006A72E0">
      <w:pPr>
        <w:widowControl/>
        <w:spacing w:line="560" w:lineRule="exact"/>
        <w:ind w:firstLineChars="200" w:firstLine="560"/>
        <w:outlineLvl w:val="0"/>
        <w:rPr>
          <w:rFonts w:ascii="仿宋_GB2312" w:eastAsia="仿宋_GB2312"/>
          <w:sz w:val="28"/>
          <w:szCs w:val="28"/>
        </w:rPr>
      </w:pPr>
      <w:r>
        <w:rPr>
          <w:rFonts w:ascii="仿宋_GB2312" w:eastAsia="仿宋_GB2312" w:hAnsi="仿宋" w:cs="Times New Roman" w:hint="eastAsia"/>
          <w:b/>
          <w:kern w:val="0"/>
          <w:sz w:val="28"/>
          <w:szCs w:val="28"/>
        </w:rPr>
        <w:t>十、成绩评定</w:t>
      </w:r>
    </w:p>
    <w:p w:rsidR="00C15C9D" w:rsidRDefault="006A72E0" w:rsidP="00DD465D">
      <w:pPr>
        <w:spacing w:line="560" w:lineRule="exact"/>
        <w:ind w:firstLineChars="200" w:firstLine="560"/>
        <w:jc w:val="center"/>
        <w:rPr>
          <w:rFonts w:ascii="仿宋_GB2312" w:eastAsia="仿宋_GB2312"/>
          <w:sz w:val="28"/>
          <w:szCs w:val="28"/>
        </w:rPr>
      </w:pPr>
      <w:r>
        <w:rPr>
          <w:rFonts w:ascii="仿宋_GB2312" w:eastAsia="仿宋_GB2312" w:hint="eastAsia"/>
          <w:sz w:val="28"/>
          <w:szCs w:val="28"/>
        </w:rPr>
        <w:t>竞赛成绩评定本着公平公正公开的原则，评分标准注重对参赛选手价值观与态度、工业通信与控制技术应用能力、团队协作与沟通及组织与管理能力的考察。以技能考核为主，兼顾团队协作精神和职业道德素养综合评定。</w:t>
      </w:r>
    </w:p>
    <w:p w:rsidR="00C15C9D" w:rsidRDefault="006A72E0">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评分裁判负责对参赛队伍（选手）的技能展示、操作规范和竞赛作品等按赛项评分标准进行评定。赛项评分标准力争客观，各评分得分点可量化，评分过程全程可追溯。</w:t>
      </w:r>
    </w:p>
    <w:p w:rsidR="00C15C9D" w:rsidRDefault="006A72E0">
      <w:pPr>
        <w:spacing w:line="560" w:lineRule="exact"/>
        <w:ind w:firstLineChars="200" w:firstLine="560"/>
        <w:rPr>
          <w:rFonts w:ascii="仿宋_GB2312" w:eastAsia="仿宋_GB2312"/>
          <w:sz w:val="28"/>
          <w:szCs w:val="28"/>
        </w:rPr>
      </w:pPr>
      <w:r>
        <w:rPr>
          <w:rFonts w:ascii="仿宋_GB2312" w:eastAsia="仿宋_GB2312" w:hint="eastAsia"/>
          <w:sz w:val="28"/>
          <w:szCs w:val="28"/>
        </w:rPr>
        <w:t>本竞赛采用满分100分，竞赛考核比例和标准见表4：</w:t>
      </w:r>
    </w:p>
    <w:p w:rsidR="00C15C9D" w:rsidRDefault="006A72E0">
      <w:pPr>
        <w:spacing w:line="560" w:lineRule="exact"/>
        <w:ind w:firstLineChars="200" w:firstLine="480"/>
        <w:jc w:val="center"/>
        <w:rPr>
          <w:rFonts w:ascii="仿宋_GB2312" w:eastAsia="仿宋_GB2312"/>
          <w:b/>
          <w:sz w:val="24"/>
          <w:szCs w:val="24"/>
        </w:rPr>
      </w:pPr>
      <w:r>
        <w:rPr>
          <w:rFonts w:ascii="仿宋_GB2312" w:eastAsia="仿宋_GB2312" w:hint="eastAsia"/>
          <w:b/>
          <w:sz w:val="24"/>
          <w:szCs w:val="24"/>
        </w:rPr>
        <w:t>表4  竞赛考核内容及比例</w:t>
      </w:r>
    </w:p>
    <w:tbl>
      <w:tblPr>
        <w:tblpPr w:leftFromText="180" w:rightFromText="180" w:vertAnchor="text" w:horzAnchor="page" w:tblpXSpec="center" w:tblpY="582"/>
        <w:tblOverlap w:val="neve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872"/>
        <w:gridCol w:w="3969"/>
        <w:gridCol w:w="1276"/>
      </w:tblGrid>
      <w:tr w:rsidR="00C15C9D" w:rsidTr="005076D3">
        <w:trPr>
          <w:trHeight w:val="569"/>
          <w:jc w:val="center"/>
        </w:trPr>
        <w:tc>
          <w:tcPr>
            <w:tcW w:w="2240" w:type="dxa"/>
            <w:vAlign w:val="center"/>
          </w:tcPr>
          <w:p w:rsidR="00C15C9D" w:rsidRDefault="005076D3">
            <w:pPr>
              <w:widowControl/>
              <w:jc w:val="center"/>
              <w:rPr>
                <w:rFonts w:ascii="仿宋_GB2312" w:eastAsia="仿宋_GB2312" w:hAnsi="宋体" w:cs="宋体"/>
                <w:sz w:val="24"/>
                <w:szCs w:val="24"/>
              </w:rPr>
            </w:pPr>
            <w:r>
              <w:rPr>
                <w:rFonts w:ascii="仿宋_GB2312" w:eastAsia="仿宋_GB2312" w:hAnsi="宋体" w:cs="宋体" w:hint="eastAsia"/>
                <w:sz w:val="24"/>
                <w:szCs w:val="24"/>
              </w:rPr>
              <w:t>比赛</w:t>
            </w:r>
            <w:r w:rsidR="006A72E0">
              <w:rPr>
                <w:rFonts w:ascii="仿宋_GB2312" w:eastAsia="仿宋_GB2312" w:hAnsi="宋体" w:cs="宋体" w:hint="eastAsia"/>
                <w:sz w:val="24"/>
                <w:szCs w:val="24"/>
              </w:rPr>
              <w:t>项</w:t>
            </w:r>
          </w:p>
        </w:tc>
        <w:tc>
          <w:tcPr>
            <w:tcW w:w="1872" w:type="dxa"/>
            <w:vAlign w:val="center"/>
          </w:tcPr>
          <w:p w:rsidR="00C15C9D" w:rsidRDefault="000D5121">
            <w:pPr>
              <w:widowControl/>
              <w:jc w:val="center"/>
              <w:rPr>
                <w:rFonts w:ascii="仿宋_GB2312" w:eastAsia="仿宋_GB2312" w:hAnsi="宋体" w:cs="宋体"/>
                <w:sz w:val="24"/>
                <w:szCs w:val="24"/>
              </w:rPr>
            </w:pPr>
            <w:r>
              <w:rPr>
                <w:rFonts w:ascii="仿宋_GB2312" w:eastAsia="仿宋_GB2312" w:hAnsi="宋体" w:cs="宋体" w:hint="eastAsia"/>
                <w:sz w:val="24"/>
                <w:szCs w:val="24"/>
              </w:rPr>
              <w:t>比赛</w:t>
            </w:r>
            <w:r w:rsidR="006A72E0">
              <w:rPr>
                <w:rFonts w:ascii="仿宋_GB2312" w:eastAsia="仿宋_GB2312" w:hAnsi="宋体" w:cs="宋体" w:hint="eastAsia"/>
                <w:sz w:val="24"/>
                <w:szCs w:val="24"/>
              </w:rPr>
              <w:t>小项</w:t>
            </w:r>
          </w:p>
        </w:tc>
        <w:tc>
          <w:tcPr>
            <w:tcW w:w="3969"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考核内容</w:t>
            </w:r>
          </w:p>
        </w:tc>
        <w:tc>
          <w:tcPr>
            <w:tcW w:w="1276"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分数比例</w:t>
            </w:r>
          </w:p>
        </w:tc>
      </w:tr>
      <w:tr w:rsidR="00C15C9D" w:rsidTr="005076D3">
        <w:trPr>
          <w:trHeight w:val="564"/>
          <w:jc w:val="center"/>
        </w:trPr>
        <w:tc>
          <w:tcPr>
            <w:tcW w:w="2240" w:type="dxa"/>
            <w:vMerge w:val="restart"/>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信号系统逻辑设计与配置</w:t>
            </w:r>
          </w:p>
        </w:tc>
        <w:tc>
          <w:tcPr>
            <w:tcW w:w="1872"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信号设备逻辑设计</w:t>
            </w:r>
          </w:p>
        </w:tc>
        <w:tc>
          <w:tcPr>
            <w:tcW w:w="3969" w:type="dxa"/>
            <w:vAlign w:val="center"/>
          </w:tcPr>
          <w:p w:rsidR="00C15C9D" w:rsidRDefault="006A72E0">
            <w:pPr>
              <w:widowControl/>
              <w:jc w:val="left"/>
              <w:rPr>
                <w:rFonts w:ascii="仿宋_GB2312" w:eastAsia="仿宋_GB2312" w:hAnsi="宋体" w:cs="宋体"/>
                <w:sz w:val="24"/>
                <w:szCs w:val="24"/>
              </w:rPr>
            </w:pPr>
            <w:r>
              <w:rPr>
                <w:rFonts w:ascii="仿宋_GB2312" w:eastAsia="仿宋_GB2312" w:hAnsi="宋体" w:cs="宋体" w:hint="eastAsia"/>
                <w:sz w:val="24"/>
                <w:szCs w:val="24"/>
              </w:rPr>
              <w:t>按要求运用流程图，结构图或时序图等设计信号设备逻辑。</w:t>
            </w:r>
          </w:p>
        </w:tc>
        <w:tc>
          <w:tcPr>
            <w:tcW w:w="1276"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6%</w:t>
            </w:r>
          </w:p>
        </w:tc>
      </w:tr>
      <w:tr w:rsidR="00C15C9D" w:rsidTr="005076D3">
        <w:trPr>
          <w:trHeight w:val="558"/>
          <w:jc w:val="center"/>
        </w:trPr>
        <w:tc>
          <w:tcPr>
            <w:tcW w:w="2240" w:type="dxa"/>
            <w:vMerge/>
            <w:vAlign w:val="center"/>
          </w:tcPr>
          <w:p w:rsidR="00C15C9D" w:rsidRDefault="00C15C9D">
            <w:pPr>
              <w:widowControl/>
              <w:jc w:val="center"/>
              <w:rPr>
                <w:rFonts w:ascii="仿宋_GB2312" w:eastAsia="仿宋_GB2312" w:hAnsi="宋体" w:cs="宋体"/>
                <w:sz w:val="24"/>
                <w:szCs w:val="24"/>
              </w:rPr>
            </w:pPr>
          </w:p>
        </w:tc>
        <w:tc>
          <w:tcPr>
            <w:tcW w:w="1872"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配置或设计相关信号设备的运行参数</w:t>
            </w:r>
          </w:p>
        </w:tc>
        <w:tc>
          <w:tcPr>
            <w:tcW w:w="3969" w:type="dxa"/>
            <w:vAlign w:val="center"/>
          </w:tcPr>
          <w:p w:rsidR="00C15C9D" w:rsidRDefault="006A72E0">
            <w:pPr>
              <w:widowControl/>
              <w:jc w:val="left"/>
              <w:rPr>
                <w:rFonts w:ascii="仿宋_GB2312" w:eastAsia="仿宋_GB2312" w:hAnsi="宋体" w:cs="宋体"/>
                <w:sz w:val="24"/>
                <w:szCs w:val="24"/>
              </w:rPr>
            </w:pPr>
            <w:r>
              <w:rPr>
                <w:rFonts w:ascii="仿宋_GB2312" w:eastAsia="仿宋_GB2312" w:hAnsi="宋体" w:cs="宋体" w:hint="eastAsia"/>
                <w:sz w:val="24"/>
                <w:szCs w:val="24"/>
              </w:rPr>
              <w:t>配置或设计信号设备运行参数。</w:t>
            </w:r>
          </w:p>
        </w:tc>
        <w:tc>
          <w:tcPr>
            <w:tcW w:w="1276"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4%</w:t>
            </w:r>
          </w:p>
        </w:tc>
      </w:tr>
      <w:tr w:rsidR="00C15C9D" w:rsidTr="005076D3">
        <w:trPr>
          <w:jc w:val="center"/>
        </w:trPr>
        <w:tc>
          <w:tcPr>
            <w:tcW w:w="2240" w:type="dxa"/>
            <w:vMerge w:val="restart"/>
            <w:vAlign w:val="center"/>
          </w:tcPr>
          <w:p w:rsidR="00C15C9D" w:rsidRDefault="006A72E0">
            <w:pPr>
              <w:widowControl/>
              <w:jc w:val="center"/>
              <w:rPr>
                <w:rFonts w:ascii="仿宋_GB2312" w:eastAsia="仿宋_GB2312" w:hAnsi="宋体" w:cs="宋体"/>
                <w:sz w:val="24"/>
                <w:szCs w:val="24"/>
              </w:rPr>
            </w:pPr>
            <w:bookmarkStart w:id="1" w:name="_Hlk395713533"/>
            <w:bookmarkStart w:id="2" w:name="OLE_LINK6" w:colFirst="3" w:colLast="3"/>
            <w:r>
              <w:rPr>
                <w:rFonts w:ascii="仿宋_GB2312" w:eastAsia="仿宋_GB2312" w:hAnsi="宋体" w:cs="宋体" w:hint="eastAsia"/>
                <w:sz w:val="24"/>
                <w:szCs w:val="24"/>
              </w:rPr>
              <w:t>信号控制系统安装部署</w:t>
            </w:r>
          </w:p>
        </w:tc>
        <w:tc>
          <w:tcPr>
            <w:tcW w:w="1872"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系统设备安装、布线</w:t>
            </w:r>
          </w:p>
        </w:tc>
        <w:tc>
          <w:tcPr>
            <w:tcW w:w="3969" w:type="dxa"/>
            <w:vAlign w:val="center"/>
          </w:tcPr>
          <w:p w:rsidR="00C15C9D" w:rsidRDefault="006A72E0">
            <w:pPr>
              <w:widowControl/>
              <w:jc w:val="left"/>
              <w:rPr>
                <w:rFonts w:ascii="仿宋_GB2312" w:eastAsia="仿宋_GB2312" w:hAnsi="宋体" w:cs="宋体"/>
                <w:sz w:val="24"/>
                <w:szCs w:val="24"/>
              </w:rPr>
            </w:pPr>
            <w:r>
              <w:rPr>
                <w:rFonts w:ascii="仿宋_GB2312" w:eastAsia="仿宋_GB2312" w:hAnsi="宋体" w:cs="宋体" w:hint="eastAsia"/>
                <w:sz w:val="24"/>
                <w:szCs w:val="24"/>
              </w:rPr>
              <w:t>按照提供的接线图完成硬件连线及基本测试：线路连接正确，端子选型正确，线号管方向正确，走线合理；上电前安全检查，上电后初步检测设备工作是否正常等</w:t>
            </w:r>
          </w:p>
        </w:tc>
        <w:tc>
          <w:tcPr>
            <w:tcW w:w="1276"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20%</w:t>
            </w:r>
          </w:p>
        </w:tc>
      </w:tr>
      <w:tr w:rsidR="00C15C9D" w:rsidTr="005076D3">
        <w:trPr>
          <w:jc w:val="center"/>
        </w:trPr>
        <w:tc>
          <w:tcPr>
            <w:tcW w:w="2240" w:type="dxa"/>
            <w:vMerge/>
            <w:vAlign w:val="center"/>
          </w:tcPr>
          <w:p w:rsidR="00C15C9D" w:rsidRDefault="00C15C9D">
            <w:pPr>
              <w:widowControl/>
              <w:jc w:val="center"/>
              <w:rPr>
                <w:rFonts w:ascii="仿宋_GB2312" w:eastAsia="仿宋_GB2312" w:hAnsi="宋体" w:cs="宋体"/>
                <w:sz w:val="24"/>
                <w:szCs w:val="24"/>
              </w:rPr>
            </w:pPr>
          </w:p>
        </w:tc>
        <w:tc>
          <w:tcPr>
            <w:tcW w:w="1872"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环境部署</w:t>
            </w:r>
          </w:p>
        </w:tc>
        <w:tc>
          <w:tcPr>
            <w:tcW w:w="3969" w:type="dxa"/>
            <w:vAlign w:val="center"/>
          </w:tcPr>
          <w:p w:rsidR="00C15C9D" w:rsidRDefault="006A72E0">
            <w:pPr>
              <w:widowControl/>
              <w:jc w:val="left"/>
              <w:rPr>
                <w:rFonts w:ascii="仿宋_GB2312" w:eastAsia="仿宋_GB2312" w:hAnsi="宋体" w:cs="宋体"/>
                <w:sz w:val="24"/>
                <w:szCs w:val="24"/>
              </w:rPr>
            </w:pPr>
            <w:r>
              <w:rPr>
                <w:rFonts w:ascii="仿宋_GB2312" w:eastAsia="仿宋_GB2312" w:hAnsi="宋体" w:cs="宋体" w:hint="eastAsia"/>
                <w:sz w:val="24"/>
                <w:szCs w:val="24"/>
              </w:rPr>
              <w:t>根据要求配置各信号场景或对要求的信号场景截图。</w:t>
            </w:r>
          </w:p>
        </w:tc>
        <w:tc>
          <w:tcPr>
            <w:tcW w:w="1276"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10%</w:t>
            </w:r>
          </w:p>
        </w:tc>
      </w:tr>
      <w:tr w:rsidR="00C15C9D" w:rsidTr="005076D3">
        <w:trPr>
          <w:trHeight w:val="452"/>
          <w:jc w:val="center"/>
        </w:trPr>
        <w:tc>
          <w:tcPr>
            <w:tcW w:w="2240" w:type="dxa"/>
            <w:vMerge w:val="restart"/>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信号控制系统故障原因分析追查</w:t>
            </w:r>
          </w:p>
        </w:tc>
        <w:tc>
          <w:tcPr>
            <w:tcW w:w="1872"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确定故障现象</w:t>
            </w:r>
          </w:p>
        </w:tc>
        <w:tc>
          <w:tcPr>
            <w:tcW w:w="3969" w:type="dxa"/>
            <w:vAlign w:val="center"/>
          </w:tcPr>
          <w:p w:rsidR="00C15C9D" w:rsidRDefault="006A72E0">
            <w:pPr>
              <w:widowControl/>
              <w:jc w:val="left"/>
              <w:rPr>
                <w:rFonts w:ascii="仿宋_GB2312" w:eastAsia="仿宋_GB2312" w:hAnsi="宋体" w:cs="宋体"/>
                <w:sz w:val="24"/>
                <w:szCs w:val="24"/>
              </w:rPr>
            </w:pPr>
            <w:r>
              <w:rPr>
                <w:rFonts w:ascii="仿宋_GB2312" w:eastAsia="仿宋_GB2312" w:hAnsi="宋体" w:cs="宋体" w:hint="eastAsia"/>
                <w:sz w:val="24"/>
                <w:szCs w:val="24"/>
              </w:rPr>
              <w:t>在找到对应故障设备。</w:t>
            </w:r>
          </w:p>
        </w:tc>
        <w:tc>
          <w:tcPr>
            <w:tcW w:w="1276"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3%</w:t>
            </w:r>
          </w:p>
        </w:tc>
      </w:tr>
      <w:tr w:rsidR="00C15C9D" w:rsidTr="005076D3">
        <w:trPr>
          <w:trHeight w:val="375"/>
          <w:jc w:val="center"/>
        </w:trPr>
        <w:tc>
          <w:tcPr>
            <w:tcW w:w="2240" w:type="dxa"/>
            <w:vMerge/>
            <w:vAlign w:val="center"/>
          </w:tcPr>
          <w:p w:rsidR="00C15C9D" w:rsidRDefault="00C15C9D">
            <w:pPr>
              <w:widowControl/>
              <w:jc w:val="center"/>
              <w:rPr>
                <w:rFonts w:ascii="仿宋_GB2312" w:eastAsia="仿宋_GB2312" w:hAnsi="宋体" w:cs="宋体"/>
                <w:sz w:val="24"/>
                <w:szCs w:val="24"/>
              </w:rPr>
            </w:pPr>
          </w:p>
        </w:tc>
        <w:tc>
          <w:tcPr>
            <w:tcW w:w="1872"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故障原因分析</w:t>
            </w:r>
          </w:p>
        </w:tc>
        <w:tc>
          <w:tcPr>
            <w:tcW w:w="3969" w:type="dxa"/>
            <w:vAlign w:val="center"/>
          </w:tcPr>
          <w:p w:rsidR="00C15C9D" w:rsidRDefault="006A72E0">
            <w:pPr>
              <w:widowControl/>
              <w:jc w:val="left"/>
              <w:rPr>
                <w:rFonts w:ascii="仿宋_GB2312" w:eastAsia="仿宋_GB2312" w:hAnsi="宋体" w:cs="宋体"/>
                <w:sz w:val="24"/>
                <w:szCs w:val="24"/>
              </w:rPr>
            </w:pPr>
            <w:r>
              <w:rPr>
                <w:rFonts w:ascii="仿宋_GB2312" w:eastAsia="仿宋_GB2312" w:hAnsi="宋体" w:cs="宋体" w:hint="eastAsia"/>
                <w:sz w:val="24"/>
                <w:szCs w:val="24"/>
              </w:rPr>
              <w:t>定位故障原因。</w:t>
            </w:r>
          </w:p>
        </w:tc>
        <w:tc>
          <w:tcPr>
            <w:tcW w:w="1276"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3%</w:t>
            </w:r>
          </w:p>
        </w:tc>
      </w:tr>
      <w:tr w:rsidR="00C15C9D" w:rsidTr="005076D3">
        <w:trPr>
          <w:jc w:val="center"/>
        </w:trPr>
        <w:tc>
          <w:tcPr>
            <w:tcW w:w="2240" w:type="dxa"/>
            <w:vMerge/>
            <w:vAlign w:val="center"/>
          </w:tcPr>
          <w:p w:rsidR="00C15C9D" w:rsidRDefault="00C15C9D">
            <w:pPr>
              <w:widowControl/>
              <w:jc w:val="center"/>
              <w:rPr>
                <w:rFonts w:ascii="仿宋_GB2312" w:eastAsia="仿宋_GB2312" w:hAnsi="宋体" w:cs="宋体"/>
                <w:sz w:val="24"/>
                <w:szCs w:val="24"/>
              </w:rPr>
            </w:pPr>
          </w:p>
        </w:tc>
        <w:tc>
          <w:tcPr>
            <w:tcW w:w="1872"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故障排除和追查</w:t>
            </w:r>
          </w:p>
        </w:tc>
        <w:tc>
          <w:tcPr>
            <w:tcW w:w="3969" w:type="dxa"/>
            <w:vAlign w:val="center"/>
          </w:tcPr>
          <w:p w:rsidR="00C15C9D" w:rsidRDefault="006A72E0">
            <w:pPr>
              <w:widowControl/>
              <w:jc w:val="left"/>
              <w:rPr>
                <w:rFonts w:ascii="仿宋_GB2312" w:eastAsia="仿宋_GB2312" w:hAnsi="宋体" w:cs="宋体"/>
                <w:sz w:val="24"/>
                <w:szCs w:val="24"/>
              </w:rPr>
            </w:pPr>
            <w:r>
              <w:rPr>
                <w:rFonts w:ascii="仿宋_GB2312" w:eastAsia="仿宋_GB2312" w:hAnsi="宋体" w:cs="宋体" w:hint="eastAsia"/>
                <w:sz w:val="24"/>
                <w:szCs w:val="24"/>
              </w:rPr>
              <w:t>用万用表、烙铁等工具进行电路板电路的维修，确定电路板电源电路无误后，再上电测试。</w:t>
            </w:r>
          </w:p>
        </w:tc>
        <w:tc>
          <w:tcPr>
            <w:tcW w:w="1276"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6%</w:t>
            </w:r>
          </w:p>
        </w:tc>
      </w:tr>
      <w:tr w:rsidR="00C15C9D" w:rsidTr="005076D3">
        <w:trPr>
          <w:jc w:val="center"/>
        </w:trPr>
        <w:tc>
          <w:tcPr>
            <w:tcW w:w="2240" w:type="dxa"/>
            <w:vMerge/>
            <w:vAlign w:val="center"/>
          </w:tcPr>
          <w:p w:rsidR="00C15C9D" w:rsidRDefault="00C15C9D">
            <w:pPr>
              <w:widowControl/>
              <w:jc w:val="center"/>
              <w:rPr>
                <w:rFonts w:ascii="仿宋_GB2312" w:eastAsia="仿宋_GB2312" w:hAnsi="宋体" w:cs="宋体"/>
                <w:sz w:val="24"/>
                <w:szCs w:val="24"/>
              </w:rPr>
            </w:pPr>
          </w:p>
        </w:tc>
        <w:tc>
          <w:tcPr>
            <w:tcW w:w="1872"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数据测量</w:t>
            </w:r>
          </w:p>
        </w:tc>
        <w:tc>
          <w:tcPr>
            <w:tcW w:w="3969" w:type="dxa"/>
            <w:vAlign w:val="center"/>
          </w:tcPr>
          <w:p w:rsidR="00C15C9D" w:rsidRDefault="006A72E0">
            <w:pPr>
              <w:widowControl/>
              <w:jc w:val="left"/>
              <w:rPr>
                <w:rFonts w:ascii="仿宋_GB2312" w:eastAsia="仿宋_GB2312" w:hAnsi="宋体" w:cs="宋体"/>
                <w:sz w:val="24"/>
                <w:szCs w:val="24"/>
              </w:rPr>
            </w:pPr>
            <w:r>
              <w:rPr>
                <w:rFonts w:ascii="仿宋_GB2312" w:eastAsia="仿宋_GB2312" w:hAnsi="宋体" w:cs="宋体" w:hint="eastAsia"/>
                <w:sz w:val="24"/>
                <w:szCs w:val="24"/>
              </w:rPr>
              <w:t>按题目要求对特定场景下设备数据进行测量和记录。</w:t>
            </w:r>
          </w:p>
        </w:tc>
        <w:tc>
          <w:tcPr>
            <w:tcW w:w="1276"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3%</w:t>
            </w:r>
          </w:p>
        </w:tc>
      </w:tr>
      <w:tr w:rsidR="00C15C9D" w:rsidTr="005076D3">
        <w:trPr>
          <w:jc w:val="center"/>
        </w:trPr>
        <w:tc>
          <w:tcPr>
            <w:tcW w:w="2240"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智能监控辅助系统开发</w:t>
            </w:r>
          </w:p>
        </w:tc>
        <w:tc>
          <w:tcPr>
            <w:tcW w:w="1872"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PLC或人机交互界面设计调试</w:t>
            </w:r>
          </w:p>
        </w:tc>
        <w:tc>
          <w:tcPr>
            <w:tcW w:w="3969" w:type="dxa"/>
            <w:vAlign w:val="center"/>
          </w:tcPr>
          <w:p w:rsidR="00C15C9D" w:rsidRDefault="006A72E0">
            <w:pPr>
              <w:widowControl/>
              <w:jc w:val="left"/>
              <w:rPr>
                <w:rFonts w:ascii="仿宋_GB2312" w:eastAsia="仿宋_GB2312" w:hAnsi="宋体" w:cs="宋体"/>
                <w:sz w:val="24"/>
                <w:szCs w:val="24"/>
              </w:rPr>
            </w:pPr>
            <w:r>
              <w:rPr>
                <w:rFonts w:ascii="仿宋_GB2312" w:eastAsia="仿宋_GB2312" w:hAnsi="宋体" w:cs="宋体" w:hint="eastAsia"/>
                <w:sz w:val="24"/>
                <w:szCs w:val="24"/>
              </w:rPr>
              <w:t>按要求实现PLC或人机交互界面逻辑编程、调试。</w:t>
            </w:r>
          </w:p>
        </w:tc>
        <w:tc>
          <w:tcPr>
            <w:tcW w:w="1276"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15%</w:t>
            </w:r>
          </w:p>
        </w:tc>
      </w:tr>
      <w:tr w:rsidR="00C15C9D" w:rsidTr="005076D3">
        <w:trPr>
          <w:jc w:val="center"/>
        </w:trPr>
        <w:tc>
          <w:tcPr>
            <w:tcW w:w="2240"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信号控制系统综合应用</w:t>
            </w:r>
          </w:p>
        </w:tc>
        <w:tc>
          <w:tcPr>
            <w:tcW w:w="1872"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信号控制系统的综合应用</w:t>
            </w:r>
          </w:p>
        </w:tc>
        <w:tc>
          <w:tcPr>
            <w:tcW w:w="3969" w:type="dxa"/>
            <w:vAlign w:val="center"/>
          </w:tcPr>
          <w:p w:rsidR="00C15C9D" w:rsidRDefault="006A72E0">
            <w:pPr>
              <w:widowControl/>
              <w:jc w:val="left"/>
              <w:rPr>
                <w:rFonts w:ascii="仿宋_GB2312" w:eastAsia="仿宋_GB2312" w:hAnsi="宋体" w:cs="宋体"/>
                <w:sz w:val="24"/>
                <w:szCs w:val="24"/>
              </w:rPr>
            </w:pPr>
            <w:r>
              <w:rPr>
                <w:rFonts w:ascii="仿宋_GB2312" w:eastAsia="仿宋_GB2312" w:hAnsi="宋体" w:cs="宋体" w:hint="eastAsia"/>
                <w:sz w:val="24"/>
                <w:szCs w:val="24"/>
              </w:rPr>
              <w:t>通过操作轨道交通信号控制系统操作终端、模拟轨道和</w:t>
            </w:r>
            <w:proofErr w:type="gramStart"/>
            <w:r>
              <w:rPr>
                <w:rFonts w:ascii="仿宋_GB2312" w:eastAsia="仿宋_GB2312" w:hAnsi="宋体" w:cs="宋体" w:hint="eastAsia"/>
                <w:sz w:val="24"/>
                <w:szCs w:val="24"/>
              </w:rPr>
              <w:t>移频</w:t>
            </w:r>
            <w:proofErr w:type="gramEnd"/>
            <w:r>
              <w:rPr>
                <w:rFonts w:ascii="仿宋_GB2312" w:eastAsia="仿宋_GB2312" w:hAnsi="宋体" w:cs="宋体" w:hint="eastAsia"/>
                <w:sz w:val="24"/>
                <w:szCs w:val="24"/>
              </w:rPr>
              <w:t>设备等实现场景的演变过程。考察学生对信号设备的综合水平，对轨道交通信号的原理掌握情况，以及分析和推理能力。</w:t>
            </w:r>
          </w:p>
        </w:tc>
        <w:tc>
          <w:tcPr>
            <w:tcW w:w="1276"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20%</w:t>
            </w:r>
          </w:p>
        </w:tc>
      </w:tr>
      <w:tr w:rsidR="00C15C9D" w:rsidTr="005076D3">
        <w:trPr>
          <w:jc w:val="center"/>
        </w:trPr>
        <w:tc>
          <w:tcPr>
            <w:tcW w:w="2240" w:type="dxa"/>
            <w:vMerge w:val="restart"/>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操作规范</w:t>
            </w:r>
          </w:p>
        </w:tc>
        <w:tc>
          <w:tcPr>
            <w:tcW w:w="1872"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功能需求</w:t>
            </w:r>
          </w:p>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分析</w:t>
            </w:r>
          </w:p>
        </w:tc>
        <w:tc>
          <w:tcPr>
            <w:tcW w:w="3969" w:type="dxa"/>
            <w:vAlign w:val="center"/>
          </w:tcPr>
          <w:p w:rsidR="00C15C9D" w:rsidRDefault="006A72E0">
            <w:pPr>
              <w:widowControl/>
              <w:jc w:val="left"/>
              <w:rPr>
                <w:rFonts w:ascii="仿宋_GB2312" w:eastAsia="仿宋_GB2312" w:hAnsi="宋体" w:cs="宋体"/>
                <w:sz w:val="24"/>
                <w:szCs w:val="24"/>
              </w:rPr>
            </w:pPr>
            <w:r>
              <w:rPr>
                <w:rFonts w:ascii="仿宋_GB2312" w:eastAsia="仿宋_GB2312" w:hAnsi="宋体" w:cs="宋体" w:hint="eastAsia"/>
                <w:sz w:val="24"/>
                <w:szCs w:val="24"/>
              </w:rPr>
              <w:t>简单描述清楚功能需求。</w:t>
            </w:r>
          </w:p>
        </w:tc>
        <w:tc>
          <w:tcPr>
            <w:tcW w:w="1276" w:type="dxa"/>
            <w:vMerge w:val="restart"/>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6%</w:t>
            </w:r>
          </w:p>
          <w:p w:rsidR="00C15C9D" w:rsidRDefault="00C15C9D">
            <w:pPr>
              <w:widowControl/>
              <w:jc w:val="center"/>
              <w:rPr>
                <w:rFonts w:ascii="仿宋_GB2312" w:eastAsia="仿宋_GB2312" w:hAnsi="宋体" w:cs="宋体"/>
                <w:sz w:val="24"/>
                <w:szCs w:val="24"/>
              </w:rPr>
            </w:pPr>
          </w:p>
        </w:tc>
      </w:tr>
      <w:tr w:rsidR="00C15C9D" w:rsidTr="005076D3">
        <w:trPr>
          <w:jc w:val="center"/>
        </w:trPr>
        <w:tc>
          <w:tcPr>
            <w:tcW w:w="2240" w:type="dxa"/>
            <w:vMerge/>
            <w:vAlign w:val="center"/>
          </w:tcPr>
          <w:p w:rsidR="00C15C9D" w:rsidRDefault="00C15C9D">
            <w:pPr>
              <w:widowControl/>
              <w:jc w:val="center"/>
              <w:rPr>
                <w:rFonts w:ascii="仿宋_GB2312" w:eastAsia="仿宋_GB2312" w:hAnsi="宋体" w:cs="宋体"/>
                <w:sz w:val="24"/>
                <w:szCs w:val="24"/>
              </w:rPr>
            </w:pPr>
          </w:p>
        </w:tc>
        <w:tc>
          <w:tcPr>
            <w:tcW w:w="1872"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实施方案</w:t>
            </w:r>
          </w:p>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制定</w:t>
            </w:r>
          </w:p>
        </w:tc>
        <w:tc>
          <w:tcPr>
            <w:tcW w:w="3969" w:type="dxa"/>
            <w:vAlign w:val="center"/>
          </w:tcPr>
          <w:p w:rsidR="00C15C9D" w:rsidRDefault="006A72E0">
            <w:pPr>
              <w:widowControl/>
              <w:jc w:val="left"/>
              <w:rPr>
                <w:rFonts w:ascii="仿宋_GB2312" w:eastAsia="仿宋_GB2312" w:hAnsi="宋体" w:cs="宋体"/>
                <w:sz w:val="24"/>
                <w:szCs w:val="24"/>
              </w:rPr>
            </w:pPr>
            <w:r>
              <w:rPr>
                <w:rFonts w:ascii="仿宋_GB2312" w:eastAsia="仿宋_GB2312" w:hAnsi="宋体" w:cs="宋体" w:hint="eastAsia"/>
                <w:sz w:val="24"/>
                <w:szCs w:val="24"/>
              </w:rPr>
              <w:t>描述清楚解决思路，实施流程。绘制系统框架图。</w:t>
            </w:r>
          </w:p>
        </w:tc>
        <w:tc>
          <w:tcPr>
            <w:tcW w:w="1276" w:type="dxa"/>
            <w:vMerge/>
            <w:vAlign w:val="center"/>
          </w:tcPr>
          <w:p w:rsidR="00C15C9D" w:rsidRDefault="00C15C9D">
            <w:pPr>
              <w:widowControl/>
              <w:jc w:val="center"/>
              <w:rPr>
                <w:rFonts w:ascii="仿宋_GB2312" w:eastAsia="仿宋_GB2312" w:hAnsi="宋体" w:cs="宋体"/>
                <w:sz w:val="24"/>
                <w:szCs w:val="24"/>
              </w:rPr>
            </w:pPr>
          </w:p>
        </w:tc>
      </w:tr>
      <w:tr w:rsidR="00C15C9D" w:rsidTr="005076D3">
        <w:trPr>
          <w:jc w:val="center"/>
        </w:trPr>
        <w:tc>
          <w:tcPr>
            <w:tcW w:w="2240" w:type="dxa"/>
            <w:vMerge/>
            <w:vAlign w:val="center"/>
          </w:tcPr>
          <w:p w:rsidR="00C15C9D" w:rsidRDefault="00C15C9D">
            <w:pPr>
              <w:widowControl/>
              <w:jc w:val="center"/>
              <w:rPr>
                <w:rFonts w:ascii="仿宋_GB2312" w:eastAsia="仿宋_GB2312" w:hAnsi="宋体" w:cs="宋体"/>
                <w:sz w:val="24"/>
                <w:szCs w:val="24"/>
              </w:rPr>
            </w:pPr>
          </w:p>
        </w:tc>
        <w:tc>
          <w:tcPr>
            <w:tcW w:w="1872"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结论</w:t>
            </w:r>
          </w:p>
        </w:tc>
        <w:tc>
          <w:tcPr>
            <w:tcW w:w="3969" w:type="dxa"/>
            <w:vAlign w:val="center"/>
          </w:tcPr>
          <w:p w:rsidR="00C15C9D" w:rsidRDefault="006A72E0">
            <w:pPr>
              <w:widowControl/>
              <w:jc w:val="left"/>
              <w:rPr>
                <w:rFonts w:ascii="仿宋_GB2312" w:eastAsia="仿宋_GB2312" w:hAnsi="宋体" w:cs="宋体"/>
                <w:sz w:val="24"/>
                <w:szCs w:val="24"/>
              </w:rPr>
            </w:pPr>
            <w:r>
              <w:rPr>
                <w:rFonts w:ascii="仿宋_GB2312" w:eastAsia="仿宋_GB2312" w:hAnsi="宋体" w:cs="宋体" w:hint="eastAsia"/>
                <w:sz w:val="24"/>
                <w:szCs w:val="24"/>
              </w:rPr>
              <w:t>记录实验结果，或进行任务总结，分析透彻。</w:t>
            </w:r>
          </w:p>
        </w:tc>
        <w:tc>
          <w:tcPr>
            <w:tcW w:w="1276" w:type="dxa"/>
            <w:vMerge/>
            <w:vAlign w:val="center"/>
          </w:tcPr>
          <w:p w:rsidR="00C15C9D" w:rsidRDefault="00C15C9D">
            <w:pPr>
              <w:widowControl/>
              <w:jc w:val="center"/>
              <w:rPr>
                <w:rFonts w:ascii="仿宋_GB2312" w:eastAsia="仿宋_GB2312" w:hAnsi="宋体" w:cs="宋体"/>
                <w:sz w:val="24"/>
                <w:szCs w:val="24"/>
              </w:rPr>
            </w:pPr>
          </w:p>
        </w:tc>
      </w:tr>
      <w:tr w:rsidR="00C15C9D" w:rsidTr="005076D3">
        <w:trPr>
          <w:trHeight w:val="274"/>
          <w:jc w:val="center"/>
        </w:trPr>
        <w:tc>
          <w:tcPr>
            <w:tcW w:w="2240" w:type="dxa"/>
            <w:vMerge/>
            <w:vAlign w:val="center"/>
          </w:tcPr>
          <w:p w:rsidR="00C15C9D" w:rsidRDefault="00C15C9D">
            <w:pPr>
              <w:widowControl/>
              <w:jc w:val="center"/>
              <w:rPr>
                <w:rFonts w:ascii="仿宋_GB2312" w:eastAsia="仿宋_GB2312" w:hAnsi="宋体" w:cs="宋体"/>
                <w:sz w:val="24"/>
                <w:szCs w:val="24"/>
              </w:rPr>
            </w:pPr>
          </w:p>
        </w:tc>
        <w:tc>
          <w:tcPr>
            <w:tcW w:w="1872"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t>现场管理及安全</w:t>
            </w:r>
          </w:p>
        </w:tc>
        <w:tc>
          <w:tcPr>
            <w:tcW w:w="3969" w:type="dxa"/>
            <w:vAlign w:val="center"/>
          </w:tcPr>
          <w:p w:rsidR="00C15C9D" w:rsidRDefault="006A72E0">
            <w:pPr>
              <w:widowControl/>
              <w:jc w:val="left"/>
              <w:rPr>
                <w:rFonts w:ascii="仿宋_GB2312" w:eastAsia="仿宋_GB2312" w:hAnsi="宋体" w:cs="宋体"/>
                <w:sz w:val="24"/>
                <w:szCs w:val="24"/>
              </w:rPr>
            </w:pPr>
            <w:r>
              <w:rPr>
                <w:rFonts w:ascii="仿宋_GB2312" w:eastAsia="仿宋_GB2312" w:hAnsi="宋体" w:cs="宋体" w:hint="eastAsia"/>
                <w:sz w:val="24"/>
                <w:szCs w:val="24"/>
              </w:rPr>
              <w:t>严格遵守大赛规章制度。违反安全用电致使保险丝烧毁，每次扣1</w:t>
            </w:r>
            <w:r>
              <w:rPr>
                <w:rFonts w:ascii="仿宋_GB2312" w:eastAsia="仿宋_GB2312" w:hAnsi="宋体" w:cs="宋体" w:hint="eastAsia"/>
                <w:sz w:val="24"/>
                <w:szCs w:val="24"/>
              </w:rPr>
              <w:lastRenderedPageBreak/>
              <w:t>分；考试结束时，未整理好设备及工具扣1分；未按照要求绑扎线缆，扣1分；烧毁设备扣2分，总计分数4分，扣完为止。</w:t>
            </w:r>
          </w:p>
        </w:tc>
        <w:tc>
          <w:tcPr>
            <w:tcW w:w="1276" w:type="dxa"/>
            <w:vAlign w:val="center"/>
          </w:tcPr>
          <w:p w:rsidR="00C15C9D" w:rsidRDefault="006A72E0">
            <w:pPr>
              <w:widowControl/>
              <w:jc w:val="center"/>
              <w:rPr>
                <w:rFonts w:ascii="仿宋_GB2312" w:eastAsia="仿宋_GB2312" w:hAnsi="宋体" w:cs="宋体"/>
                <w:sz w:val="24"/>
                <w:szCs w:val="24"/>
              </w:rPr>
            </w:pPr>
            <w:r>
              <w:rPr>
                <w:rFonts w:ascii="仿宋_GB2312" w:eastAsia="仿宋_GB2312" w:hAnsi="宋体" w:cs="宋体" w:hint="eastAsia"/>
                <w:sz w:val="24"/>
                <w:szCs w:val="24"/>
              </w:rPr>
              <w:lastRenderedPageBreak/>
              <w:t>4%</w:t>
            </w:r>
          </w:p>
        </w:tc>
      </w:tr>
    </w:tbl>
    <w:bookmarkEnd w:id="1"/>
    <w:bookmarkEnd w:id="2"/>
    <w:p w:rsidR="00C15C9D" w:rsidRDefault="006A72E0">
      <w:pPr>
        <w:widowControl/>
        <w:spacing w:line="560" w:lineRule="exact"/>
        <w:ind w:firstLineChars="200" w:firstLine="560"/>
        <w:outlineLvl w:val="0"/>
        <w:rPr>
          <w:rFonts w:ascii="仿宋_GB2312" w:eastAsia="仿宋_GB2312" w:hAnsi="仿宋" w:cs="Times New Roman"/>
          <w:b/>
          <w:kern w:val="0"/>
          <w:sz w:val="28"/>
          <w:szCs w:val="28"/>
        </w:rPr>
      </w:pPr>
      <w:r>
        <w:rPr>
          <w:rFonts w:ascii="仿宋_GB2312" w:eastAsia="仿宋_GB2312" w:hAnsi="仿宋" w:cs="Times New Roman" w:hint="eastAsia"/>
          <w:b/>
          <w:kern w:val="0"/>
          <w:sz w:val="28"/>
          <w:szCs w:val="28"/>
        </w:rPr>
        <w:t>十</w:t>
      </w:r>
      <w:r w:rsidR="005E219A">
        <w:rPr>
          <w:rFonts w:ascii="仿宋_GB2312" w:eastAsia="仿宋_GB2312" w:hAnsi="仿宋" w:cs="Times New Roman" w:hint="eastAsia"/>
          <w:b/>
          <w:kern w:val="0"/>
          <w:sz w:val="28"/>
          <w:szCs w:val="28"/>
        </w:rPr>
        <w:t>一</w:t>
      </w:r>
      <w:r>
        <w:rPr>
          <w:rFonts w:ascii="仿宋_GB2312" w:eastAsia="仿宋_GB2312" w:hAnsi="仿宋" w:cs="Times New Roman" w:hint="eastAsia"/>
          <w:b/>
          <w:kern w:val="0"/>
          <w:sz w:val="28"/>
          <w:szCs w:val="28"/>
        </w:rPr>
        <w:t>、赛项安全</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rsidR="00C15C9D" w:rsidRDefault="006A72E0">
      <w:pPr>
        <w:spacing w:line="560" w:lineRule="exact"/>
        <w:ind w:firstLineChars="200" w:firstLine="560"/>
        <w:rPr>
          <w:rFonts w:ascii="仿宋_GB2312" w:eastAsia="仿宋_GB2312"/>
          <w:sz w:val="28"/>
          <w:szCs w:val="28"/>
        </w:rPr>
      </w:pPr>
      <w:r>
        <w:rPr>
          <w:rFonts w:ascii="仿宋_GB2312" w:eastAsia="仿宋_GB2312" w:hint="eastAsia"/>
          <w:sz w:val="28"/>
          <w:szCs w:val="28"/>
        </w:rPr>
        <w:t>（一）比赛环境</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1</w:t>
      </w:r>
      <w:r w:rsidR="00C55285">
        <w:rPr>
          <w:rFonts w:ascii="仿宋_GB2312" w:eastAsia="仿宋_GB2312" w:hint="eastAsia"/>
          <w:sz w:val="28"/>
          <w:szCs w:val="28"/>
        </w:rPr>
        <w:t>．</w:t>
      </w:r>
      <w:r>
        <w:rPr>
          <w:rFonts w:ascii="仿宋_GB2312" w:eastAsia="仿宋_GB2312"/>
          <w:sz w:val="28"/>
          <w:szCs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2</w:t>
      </w:r>
      <w:r w:rsidR="00C55285">
        <w:rPr>
          <w:rFonts w:ascii="仿宋_GB2312" w:eastAsia="仿宋_GB2312" w:hint="eastAsia"/>
          <w:sz w:val="28"/>
          <w:szCs w:val="28"/>
        </w:rPr>
        <w:t>．</w:t>
      </w:r>
      <w:r>
        <w:rPr>
          <w:rFonts w:ascii="仿宋_GB2312" w:eastAsia="仿宋_GB2312"/>
          <w:sz w:val="28"/>
          <w:szCs w:val="28"/>
        </w:rPr>
        <w:t>赛场周围要设立警戒线，要求所有参赛人员必须凭执委会印发的有效证件进入场地，防止无关人员进入发生意外事件。比赛现场内应参照相关职业岗位的要求为选手提供必要的劳动保护。在具有危险性的操作环节，裁判员要严防选手出现错误操作。</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3</w:t>
      </w:r>
      <w:r w:rsidR="00C55285">
        <w:rPr>
          <w:rFonts w:ascii="仿宋_GB2312" w:eastAsia="仿宋_GB2312" w:hint="eastAsia"/>
          <w:sz w:val="28"/>
          <w:szCs w:val="28"/>
        </w:rPr>
        <w:t>．</w:t>
      </w:r>
      <w:r>
        <w:rPr>
          <w:rFonts w:ascii="仿宋_GB2312" w:eastAsia="仿宋_GB2312"/>
          <w:sz w:val="28"/>
          <w:szCs w:val="28"/>
        </w:rPr>
        <w:t>承办单位应提供保证应急预案实施的条件。对于比赛内容涉及高空作业、可能有坠物、大用电量、易发生火灾等情况的赛项，必须明确制度和预案，并配备急救人员与设施。</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4</w:t>
      </w:r>
      <w:r w:rsidR="00C55285">
        <w:rPr>
          <w:rFonts w:ascii="仿宋_GB2312" w:eastAsia="仿宋_GB2312" w:hint="eastAsia"/>
          <w:sz w:val="28"/>
          <w:szCs w:val="28"/>
        </w:rPr>
        <w:t>．</w:t>
      </w:r>
      <w:r>
        <w:rPr>
          <w:rFonts w:ascii="仿宋_GB2312" w:eastAsia="仿宋_GB2312"/>
          <w:sz w:val="28"/>
          <w:szCs w:val="28"/>
        </w:rPr>
        <w:t>严格控制与参赛无关的易燃易爆以及各类危险品进入比赛场地，不许随便携带书包进入赛场。</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5</w:t>
      </w:r>
      <w:r w:rsidR="00C55285">
        <w:rPr>
          <w:rFonts w:ascii="仿宋_GB2312" w:eastAsia="仿宋_GB2312" w:hint="eastAsia"/>
          <w:sz w:val="28"/>
          <w:szCs w:val="28"/>
        </w:rPr>
        <w:t>．</w:t>
      </w:r>
      <w:r>
        <w:rPr>
          <w:rFonts w:ascii="仿宋_GB2312" w:eastAsia="仿宋_GB2312"/>
          <w:sz w:val="28"/>
          <w:szCs w:val="28"/>
        </w:rPr>
        <w:t>配备先进的仪器，防止有人利用电磁波干扰比赛秩序。大赛现场需对赛场进行网络安全控制，以免场内外信息交互，充分体现大赛的严肃、公平和公正</w:t>
      </w:r>
      <w:r>
        <w:rPr>
          <w:rFonts w:ascii="仿宋_GB2312" w:eastAsia="仿宋_GB2312"/>
          <w:sz w:val="28"/>
          <w:szCs w:val="28"/>
        </w:rPr>
        <w:lastRenderedPageBreak/>
        <w:t>性。</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6</w:t>
      </w:r>
      <w:r w:rsidR="00C55285">
        <w:rPr>
          <w:rFonts w:ascii="仿宋_GB2312" w:eastAsia="仿宋_GB2312" w:hint="eastAsia"/>
          <w:sz w:val="28"/>
          <w:szCs w:val="28"/>
        </w:rPr>
        <w:t>．</w:t>
      </w:r>
      <w:r>
        <w:rPr>
          <w:rFonts w:ascii="仿宋_GB2312" w:eastAsia="仿宋_GB2312"/>
          <w:sz w:val="28"/>
          <w:szCs w:val="28"/>
        </w:rPr>
        <w:t>执委会须会同承办单位制定开放赛场和体验区的人员疏导方案。赛场环境中存在人员密集、车流人流交错的区域，除了设置齐全的指示标志外，须增加引导人员，并开辟备用通道。</w:t>
      </w:r>
    </w:p>
    <w:p w:rsidR="00C15C9D" w:rsidRDefault="006A72E0">
      <w:pPr>
        <w:spacing w:line="560" w:lineRule="exact"/>
        <w:ind w:firstLineChars="200" w:firstLine="560"/>
        <w:rPr>
          <w:rFonts w:ascii="仿宋_GB2312" w:eastAsia="仿宋_GB2312"/>
          <w:sz w:val="28"/>
          <w:szCs w:val="28"/>
        </w:rPr>
      </w:pPr>
      <w:r>
        <w:rPr>
          <w:rFonts w:ascii="仿宋_GB2312" w:eastAsia="仿宋_GB2312" w:hint="eastAsia"/>
          <w:sz w:val="28"/>
          <w:szCs w:val="28"/>
        </w:rPr>
        <w:t>（二）生活条件</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1</w:t>
      </w:r>
      <w:r w:rsidR="00C55285">
        <w:rPr>
          <w:rFonts w:ascii="仿宋_GB2312" w:eastAsia="仿宋_GB2312" w:hint="eastAsia"/>
          <w:sz w:val="28"/>
          <w:szCs w:val="28"/>
        </w:rPr>
        <w:t>．</w:t>
      </w:r>
      <w:r>
        <w:rPr>
          <w:rFonts w:ascii="仿宋_GB2312" w:eastAsia="仿宋_GB2312"/>
          <w:sz w:val="28"/>
          <w:szCs w:val="28"/>
        </w:rPr>
        <w:t>比赛期间，原则上由执委会统一安排参赛选手和指导教师食宿</w:t>
      </w:r>
      <w:r w:rsidR="00394B8A">
        <w:rPr>
          <w:rFonts w:ascii="仿宋_GB2312" w:eastAsia="仿宋_GB2312" w:hint="eastAsia"/>
          <w:sz w:val="28"/>
          <w:szCs w:val="28"/>
        </w:rPr>
        <w:t>，费用自理</w:t>
      </w:r>
      <w:r>
        <w:rPr>
          <w:rFonts w:ascii="仿宋_GB2312" w:eastAsia="仿宋_GB2312"/>
          <w:sz w:val="28"/>
          <w:szCs w:val="28"/>
        </w:rPr>
        <w:t>。承办单位须尊重少数民族的信仰及文化，根据国家相关的民族政策，安排好少数民族选手和教师的饮食起居。</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2</w:t>
      </w:r>
      <w:r w:rsidR="00C55285">
        <w:rPr>
          <w:rFonts w:ascii="仿宋_GB2312" w:eastAsia="仿宋_GB2312" w:hint="eastAsia"/>
          <w:sz w:val="28"/>
          <w:szCs w:val="28"/>
        </w:rPr>
        <w:t>．</w:t>
      </w:r>
      <w:r>
        <w:rPr>
          <w:rFonts w:ascii="仿宋_GB2312" w:eastAsia="仿宋_GB2312"/>
          <w:sz w:val="28"/>
          <w:szCs w:val="28"/>
        </w:rPr>
        <w:t>比赛期间安排的住宿地应具有宾馆/住宿经营许可资质。以学校宿舍作为住宿地的，大赛期间的住宿、卫生、饮食安全等由执委会和提供宿舍的学校共同负责。</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3</w:t>
      </w:r>
      <w:r w:rsidR="00C55285">
        <w:rPr>
          <w:rFonts w:ascii="仿宋_GB2312" w:eastAsia="仿宋_GB2312" w:hint="eastAsia"/>
          <w:sz w:val="28"/>
          <w:szCs w:val="28"/>
        </w:rPr>
        <w:t>．</w:t>
      </w:r>
      <w:r>
        <w:rPr>
          <w:rFonts w:ascii="仿宋_GB2312" w:eastAsia="仿宋_GB2312" w:hint="eastAsia"/>
          <w:sz w:val="28"/>
          <w:szCs w:val="28"/>
        </w:rPr>
        <w:t>比赛</w:t>
      </w:r>
      <w:r>
        <w:rPr>
          <w:rFonts w:ascii="仿宋_GB2312" w:eastAsia="仿宋_GB2312"/>
          <w:sz w:val="28"/>
          <w:szCs w:val="28"/>
        </w:rPr>
        <w:t>期间有组织的参观和观摩活动的交通安全由执委会负责。执委会和承办单位须保证比赛期间选手、指导教师和裁判员、工作人员的交通安全。</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4</w:t>
      </w:r>
      <w:r w:rsidR="00C55285">
        <w:rPr>
          <w:rFonts w:ascii="仿宋_GB2312" w:eastAsia="仿宋_GB2312" w:hint="eastAsia"/>
          <w:sz w:val="28"/>
          <w:szCs w:val="28"/>
        </w:rPr>
        <w:t>．</w:t>
      </w:r>
      <w:r>
        <w:rPr>
          <w:rFonts w:ascii="仿宋_GB2312" w:eastAsia="仿宋_GB2312"/>
          <w:sz w:val="28"/>
          <w:szCs w:val="28"/>
        </w:rPr>
        <w:t>各赛项的安全管理，除了可以采取必要的安全隔离措施外，应严格遵守国家相关法律法规，保护个人隐私和人身自由。</w:t>
      </w:r>
    </w:p>
    <w:p w:rsidR="00C15C9D" w:rsidRDefault="006A72E0">
      <w:pPr>
        <w:spacing w:line="560" w:lineRule="exact"/>
        <w:ind w:firstLineChars="200" w:firstLine="560"/>
        <w:rPr>
          <w:rFonts w:ascii="仿宋_GB2312" w:eastAsia="仿宋_GB2312"/>
          <w:sz w:val="28"/>
          <w:szCs w:val="28"/>
        </w:rPr>
      </w:pPr>
      <w:r>
        <w:rPr>
          <w:rFonts w:ascii="仿宋_GB2312" w:eastAsia="仿宋_GB2312" w:hint="eastAsia"/>
          <w:sz w:val="28"/>
          <w:szCs w:val="28"/>
        </w:rPr>
        <w:t>（三）组队责任</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1</w:t>
      </w:r>
      <w:r w:rsidR="00C55285">
        <w:rPr>
          <w:rFonts w:ascii="仿宋_GB2312" w:eastAsia="仿宋_GB2312" w:hint="eastAsia"/>
          <w:sz w:val="28"/>
          <w:szCs w:val="28"/>
        </w:rPr>
        <w:t>．</w:t>
      </w:r>
      <w:r>
        <w:rPr>
          <w:rFonts w:ascii="仿宋_GB2312" w:eastAsia="仿宋_GB2312"/>
          <w:sz w:val="28"/>
          <w:szCs w:val="28"/>
        </w:rPr>
        <w:t>各学校组织代表队时，</w:t>
      </w:r>
      <w:r>
        <w:rPr>
          <w:rFonts w:ascii="仿宋_GB2312" w:eastAsia="仿宋_GB2312" w:hint="eastAsia"/>
          <w:sz w:val="28"/>
          <w:szCs w:val="28"/>
        </w:rPr>
        <w:t>尽量</w:t>
      </w:r>
      <w:r>
        <w:rPr>
          <w:rFonts w:ascii="仿宋_GB2312" w:eastAsia="仿宋_GB2312"/>
          <w:sz w:val="28"/>
          <w:szCs w:val="28"/>
        </w:rPr>
        <w:t>安排为参赛选手购买大赛期间的人身意外伤害保险。</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2</w:t>
      </w:r>
      <w:r w:rsidR="00C55285">
        <w:rPr>
          <w:rFonts w:ascii="仿宋_GB2312" w:eastAsia="仿宋_GB2312" w:hint="eastAsia"/>
          <w:sz w:val="28"/>
          <w:szCs w:val="28"/>
        </w:rPr>
        <w:t>．</w:t>
      </w:r>
      <w:r>
        <w:rPr>
          <w:rFonts w:ascii="仿宋_GB2312" w:eastAsia="仿宋_GB2312"/>
          <w:sz w:val="28"/>
          <w:szCs w:val="28"/>
        </w:rPr>
        <w:t>各学校代表队组成后，须制定相关管理制度，并对所有选手、指导教师进行安全教育。</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3</w:t>
      </w:r>
      <w:r w:rsidR="00C55285">
        <w:rPr>
          <w:rFonts w:ascii="仿宋_GB2312" w:eastAsia="仿宋_GB2312" w:hint="eastAsia"/>
          <w:sz w:val="28"/>
          <w:szCs w:val="28"/>
        </w:rPr>
        <w:t>．</w:t>
      </w:r>
      <w:r>
        <w:rPr>
          <w:rFonts w:ascii="仿宋_GB2312" w:eastAsia="仿宋_GB2312"/>
          <w:sz w:val="28"/>
          <w:szCs w:val="28"/>
        </w:rPr>
        <w:t>各参赛队伍须加强对参与比赛人员的安全管理，实现与赛场安全管理的对接。</w:t>
      </w:r>
    </w:p>
    <w:p w:rsidR="00C15C9D" w:rsidRDefault="006A72E0">
      <w:pPr>
        <w:spacing w:line="560" w:lineRule="exact"/>
        <w:ind w:firstLineChars="200" w:firstLine="560"/>
        <w:rPr>
          <w:rFonts w:ascii="仿宋_GB2312" w:eastAsia="仿宋_GB2312"/>
          <w:sz w:val="28"/>
          <w:szCs w:val="28"/>
        </w:rPr>
      </w:pPr>
      <w:r>
        <w:rPr>
          <w:rFonts w:ascii="仿宋_GB2312" w:eastAsia="仿宋_GB2312" w:hint="eastAsia"/>
          <w:sz w:val="28"/>
          <w:szCs w:val="28"/>
        </w:rPr>
        <w:t>（四）应急处理</w:t>
      </w:r>
    </w:p>
    <w:p w:rsidR="00C15C9D" w:rsidRPr="00394B8A" w:rsidRDefault="006A72E0">
      <w:pPr>
        <w:pStyle w:val="5-"/>
        <w:adjustRightInd w:val="0"/>
        <w:snapToGrid w:val="0"/>
        <w:spacing w:beforeLines="0" w:afterLines="0" w:line="560" w:lineRule="exact"/>
        <w:ind w:firstLine="560"/>
        <w:rPr>
          <w:rFonts w:ascii="仿宋_GB2312" w:hAnsiTheme="minorHAnsi" w:cstheme="minorBidi"/>
          <w:kern w:val="2"/>
          <w:szCs w:val="28"/>
        </w:rPr>
      </w:pPr>
      <w:r w:rsidRPr="00394B8A">
        <w:rPr>
          <w:rFonts w:ascii="仿宋_GB2312" w:hAnsiTheme="minorHAnsi" w:cstheme="minorBidi" w:hint="eastAsia"/>
          <w:kern w:val="2"/>
          <w:szCs w:val="28"/>
        </w:rPr>
        <w:t>比赛期间发生意外事故，发现者应第一时间报告赛项执委会，同时采取措施</w:t>
      </w:r>
      <w:r w:rsidRPr="00394B8A">
        <w:rPr>
          <w:rFonts w:ascii="仿宋_GB2312" w:hAnsiTheme="minorHAnsi" w:cstheme="minorBidi" w:hint="eastAsia"/>
          <w:kern w:val="2"/>
          <w:szCs w:val="28"/>
        </w:rPr>
        <w:lastRenderedPageBreak/>
        <w:t>避免事态扩大。赛项执委会应立即启动预案予以解决并报告赛区执委会。赛项出现重大安全问题可以停赛，是否停赛由赛区组委会决定。事后，赛区执委会应向大赛执委会报告详细情况。</w:t>
      </w:r>
    </w:p>
    <w:p w:rsidR="00C15C9D" w:rsidRDefault="006A72E0">
      <w:pPr>
        <w:spacing w:line="560" w:lineRule="exact"/>
        <w:ind w:firstLineChars="200" w:firstLine="560"/>
        <w:rPr>
          <w:rFonts w:ascii="仿宋_GB2312" w:eastAsia="仿宋_GB2312"/>
          <w:sz w:val="28"/>
          <w:szCs w:val="28"/>
        </w:rPr>
      </w:pPr>
      <w:r>
        <w:rPr>
          <w:rFonts w:ascii="仿宋_GB2312" w:eastAsia="仿宋_GB2312" w:hint="eastAsia"/>
          <w:sz w:val="28"/>
          <w:szCs w:val="28"/>
        </w:rPr>
        <w:t>（五）处罚措施</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1</w:t>
      </w:r>
      <w:r w:rsidR="007E3A3C">
        <w:rPr>
          <w:rFonts w:ascii="仿宋_GB2312" w:eastAsia="仿宋_GB2312" w:hint="eastAsia"/>
          <w:sz w:val="28"/>
          <w:szCs w:val="28"/>
        </w:rPr>
        <w:t>．</w:t>
      </w:r>
      <w:r>
        <w:rPr>
          <w:rFonts w:ascii="仿宋_GB2312" w:eastAsia="仿宋_GB2312"/>
          <w:sz w:val="28"/>
          <w:szCs w:val="28"/>
        </w:rPr>
        <w:t>因参赛队伍原因造成重大安全事故的，取消其获奖资格。</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2</w:t>
      </w:r>
      <w:r w:rsidR="007E3A3C">
        <w:rPr>
          <w:rFonts w:ascii="仿宋_GB2312" w:eastAsia="仿宋_GB2312" w:hint="eastAsia"/>
          <w:sz w:val="28"/>
          <w:szCs w:val="28"/>
        </w:rPr>
        <w:t>．</w:t>
      </w:r>
      <w:r>
        <w:rPr>
          <w:rFonts w:ascii="仿宋_GB2312" w:eastAsia="仿宋_GB2312"/>
          <w:sz w:val="28"/>
          <w:szCs w:val="28"/>
        </w:rPr>
        <w:t>参赛队伍有发生重大安全事故隐患，经赛场工作人员提示、警告无效的，可取消其继续比赛的资格。</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3</w:t>
      </w:r>
      <w:r w:rsidR="007E3A3C">
        <w:rPr>
          <w:rFonts w:ascii="仿宋_GB2312" w:eastAsia="仿宋_GB2312" w:hint="eastAsia"/>
          <w:sz w:val="28"/>
          <w:szCs w:val="28"/>
        </w:rPr>
        <w:t>．</w:t>
      </w:r>
      <w:r>
        <w:rPr>
          <w:rFonts w:ascii="仿宋_GB2312" w:eastAsia="仿宋_GB2312"/>
          <w:sz w:val="28"/>
          <w:szCs w:val="28"/>
        </w:rPr>
        <w:t>赛事工作人员违规的，按照相应的制度追究责任。情节恶劣并造成重大安全事故的，由司法机关追究相应法律责任。</w:t>
      </w:r>
    </w:p>
    <w:p w:rsidR="00C15C9D" w:rsidRDefault="006A72E0">
      <w:pPr>
        <w:widowControl/>
        <w:spacing w:line="560" w:lineRule="exact"/>
        <w:ind w:firstLineChars="200" w:firstLine="560"/>
        <w:outlineLvl w:val="0"/>
        <w:rPr>
          <w:rFonts w:ascii="仿宋_GB2312" w:eastAsia="仿宋_GB2312" w:hAnsi="仿宋" w:cs="Times New Roman"/>
          <w:b/>
          <w:kern w:val="0"/>
          <w:sz w:val="28"/>
          <w:szCs w:val="28"/>
        </w:rPr>
      </w:pPr>
      <w:r>
        <w:rPr>
          <w:rFonts w:ascii="仿宋_GB2312" w:eastAsia="仿宋_GB2312" w:hAnsi="仿宋" w:cs="Times New Roman" w:hint="eastAsia"/>
          <w:b/>
          <w:kern w:val="0"/>
          <w:sz w:val="28"/>
          <w:szCs w:val="28"/>
        </w:rPr>
        <w:t>十</w:t>
      </w:r>
      <w:r w:rsidR="005E219A">
        <w:rPr>
          <w:rFonts w:ascii="仿宋_GB2312" w:eastAsia="仿宋_GB2312" w:hAnsi="仿宋" w:cs="Times New Roman" w:hint="eastAsia"/>
          <w:b/>
          <w:kern w:val="0"/>
          <w:sz w:val="28"/>
          <w:szCs w:val="28"/>
        </w:rPr>
        <w:t>二</w:t>
      </w:r>
      <w:r>
        <w:rPr>
          <w:rFonts w:ascii="仿宋_GB2312" w:eastAsia="仿宋_GB2312" w:hAnsi="仿宋" w:cs="Times New Roman" w:hint="eastAsia"/>
          <w:b/>
          <w:kern w:val="0"/>
          <w:sz w:val="28"/>
          <w:szCs w:val="28"/>
        </w:rPr>
        <w:t>、竞赛须知</w:t>
      </w:r>
    </w:p>
    <w:p w:rsidR="00C15C9D" w:rsidRDefault="006A72E0">
      <w:pPr>
        <w:spacing w:line="560" w:lineRule="exact"/>
        <w:ind w:firstLineChars="200" w:firstLine="560"/>
        <w:rPr>
          <w:rFonts w:ascii="仿宋_GB2312" w:eastAsia="仿宋_GB2312"/>
          <w:sz w:val="28"/>
          <w:szCs w:val="28"/>
        </w:rPr>
      </w:pPr>
      <w:r>
        <w:rPr>
          <w:rFonts w:ascii="仿宋_GB2312" w:eastAsia="仿宋_GB2312" w:hint="eastAsia"/>
          <w:sz w:val="28"/>
          <w:szCs w:val="28"/>
        </w:rPr>
        <w:t>（一）参赛队须知</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1</w:t>
      </w:r>
      <w:r w:rsidR="00385EB6">
        <w:rPr>
          <w:rFonts w:ascii="仿宋_GB2312" w:eastAsia="仿宋_GB2312" w:hAnsi="仿宋" w:hint="eastAsia"/>
          <w:kern w:val="0"/>
          <w:sz w:val="28"/>
          <w:szCs w:val="28"/>
        </w:rPr>
        <w:t>．</w:t>
      </w:r>
      <w:r>
        <w:rPr>
          <w:rFonts w:ascii="仿宋_GB2312" w:eastAsia="仿宋_GB2312" w:hAnsi="仿宋"/>
          <w:kern w:val="0"/>
          <w:sz w:val="28"/>
          <w:szCs w:val="28"/>
        </w:rPr>
        <w:t>参赛队</w:t>
      </w:r>
      <w:r>
        <w:rPr>
          <w:rFonts w:ascii="仿宋_GB2312" w:eastAsia="仿宋_GB2312" w:hAnsi="仿宋" w:hint="eastAsia"/>
          <w:kern w:val="0"/>
          <w:sz w:val="28"/>
          <w:szCs w:val="28"/>
        </w:rPr>
        <w:t>报名</w:t>
      </w:r>
      <w:r>
        <w:rPr>
          <w:rFonts w:ascii="仿宋_GB2312" w:eastAsia="仿宋_GB2312" w:hAnsi="仿宋"/>
          <w:kern w:val="0"/>
          <w:sz w:val="28"/>
          <w:szCs w:val="28"/>
        </w:rPr>
        <w:t>：不接受跨省市、跨校组队报名。</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2</w:t>
      </w:r>
      <w:r w:rsidR="00385EB6">
        <w:rPr>
          <w:rFonts w:ascii="仿宋_GB2312" w:eastAsia="仿宋_GB2312" w:hAnsi="仿宋" w:hint="eastAsia"/>
          <w:kern w:val="0"/>
          <w:sz w:val="28"/>
          <w:szCs w:val="28"/>
        </w:rPr>
        <w:t>．</w:t>
      </w:r>
      <w:r>
        <w:rPr>
          <w:rFonts w:ascii="仿宋_GB2312" w:eastAsia="仿宋_GB2312" w:hAnsi="仿宋"/>
          <w:kern w:val="0"/>
          <w:sz w:val="28"/>
          <w:szCs w:val="28"/>
        </w:rPr>
        <w:t>参赛队组成：每个参赛队由3名选手组成，其中队长1名，</w:t>
      </w:r>
      <w:r>
        <w:rPr>
          <w:rFonts w:ascii="仿宋_GB2312" w:eastAsia="仿宋_GB2312" w:hint="eastAsia"/>
          <w:sz w:val="28"/>
          <w:szCs w:val="28"/>
        </w:rPr>
        <w:t>参赛选手须为学校全日制在籍学生；</w:t>
      </w:r>
      <w:r>
        <w:rPr>
          <w:rFonts w:ascii="仿宋_GB2312" w:eastAsia="仿宋_GB2312" w:hAnsi="仿宋"/>
          <w:kern w:val="0"/>
          <w:sz w:val="28"/>
          <w:szCs w:val="28"/>
        </w:rPr>
        <w:t xml:space="preserve"> </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3</w:t>
      </w:r>
      <w:r w:rsidR="00385EB6">
        <w:rPr>
          <w:rFonts w:ascii="仿宋_GB2312" w:eastAsia="仿宋_GB2312" w:hAnsi="仿宋" w:hint="eastAsia"/>
          <w:kern w:val="0"/>
          <w:sz w:val="28"/>
          <w:szCs w:val="28"/>
        </w:rPr>
        <w:t>．</w:t>
      </w:r>
      <w:r>
        <w:rPr>
          <w:rFonts w:ascii="仿宋_GB2312" w:eastAsia="仿宋_GB2312" w:hAnsi="仿宋"/>
          <w:kern w:val="0"/>
          <w:sz w:val="28"/>
          <w:szCs w:val="28"/>
        </w:rPr>
        <w:t>指导教师：每个参赛队可配指导教师1-2名，指导教师经报名并通过资格审查后确定。</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4</w:t>
      </w:r>
      <w:r w:rsidR="00385EB6">
        <w:rPr>
          <w:rFonts w:ascii="仿宋_GB2312" w:eastAsia="仿宋_GB2312" w:hAnsi="仿宋" w:hint="eastAsia"/>
          <w:kern w:val="0"/>
          <w:sz w:val="28"/>
          <w:szCs w:val="28"/>
        </w:rPr>
        <w:t>．</w:t>
      </w:r>
      <w:r>
        <w:rPr>
          <w:rFonts w:ascii="仿宋_GB2312" w:eastAsia="仿宋_GB2312" w:hAnsi="仿宋"/>
          <w:kern w:val="0"/>
          <w:sz w:val="28"/>
          <w:szCs w:val="28"/>
        </w:rPr>
        <w:t>每个参赛队可配领队1名，负责竞赛的协调工作。</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5</w:t>
      </w:r>
      <w:r w:rsidR="00385EB6">
        <w:rPr>
          <w:rFonts w:ascii="仿宋_GB2312" w:eastAsia="仿宋_GB2312" w:hAnsi="仿宋" w:hint="eastAsia"/>
          <w:kern w:val="0"/>
          <w:sz w:val="28"/>
          <w:szCs w:val="28"/>
        </w:rPr>
        <w:t>．</w:t>
      </w:r>
      <w:r>
        <w:rPr>
          <w:rFonts w:ascii="仿宋_GB2312" w:eastAsia="仿宋_GB2312" w:hAnsi="仿宋"/>
          <w:kern w:val="0"/>
          <w:sz w:val="28"/>
          <w:szCs w:val="28"/>
        </w:rPr>
        <w:t>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6</w:t>
      </w:r>
      <w:r w:rsidR="00385EB6">
        <w:rPr>
          <w:rFonts w:ascii="仿宋_GB2312" w:eastAsia="仿宋_GB2312" w:hAnsi="仿宋" w:hint="eastAsia"/>
          <w:kern w:val="0"/>
          <w:sz w:val="28"/>
          <w:szCs w:val="28"/>
        </w:rPr>
        <w:t>．</w:t>
      </w:r>
      <w:r>
        <w:rPr>
          <w:rFonts w:ascii="仿宋_GB2312" w:eastAsia="仿宋_GB2312" w:hAnsi="仿宋"/>
          <w:kern w:val="0"/>
          <w:sz w:val="28"/>
          <w:szCs w:val="28"/>
        </w:rPr>
        <w:t>参赛队不得携带任何设备、工具、（包括通讯工具和存储设备等）技术资料。竞赛过程中所需的设备、工具、技术资料全部由</w:t>
      </w:r>
      <w:r>
        <w:rPr>
          <w:rFonts w:ascii="仿宋_GB2312" w:eastAsia="仿宋_GB2312" w:hAnsi="仿宋" w:hint="eastAsia"/>
          <w:kern w:val="0"/>
          <w:sz w:val="28"/>
          <w:szCs w:val="28"/>
        </w:rPr>
        <w:t>赛项执</w:t>
      </w:r>
      <w:r>
        <w:rPr>
          <w:rFonts w:ascii="仿宋_GB2312" w:eastAsia="仿宋_GB2312" w:hAnsi="仿宋"/>
          <w:kern w:val="0"/>
          <w:sz w:val="28"/>
          <w:szCs w:val="28"/>
        </w:rPr>
        <w:t>委会统一提供。</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7</w:t>
      </w:r>
      <w:r w:rsidR="00385EB6">
        <w:rPr>
          <w:rFonts w:ascii="仿宋_GB2312" w:eastAsia="仿宋_GB2312" w:hAnsi="仿宋" w:hint="eastAsia"/>
          <w:kern w:val="0"/>
          <w:sz w:val="28"/>
          <w:szCs w:val="28"/>
        </w:rPr>
        <w:t>．</w:t>
      </w:r>
      <w:r>
        <w:rPr>
          <w:rFonts w:ascii="仿宋_GB2312" w:eastAsia="仿宋_GB2312" w:hAnsi="仿宋"/>
          <w:kern w:val="0"/>
          <w:sz w:val="28"/>
          <w:szCs w:val="28"/>
        </w:rPr>
        <w:t>参赛队在竞赛开始前一天，由执委会统一安排抽取竞赛工位号，并由参赛队长对抽签结果签字确认。</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lastRenderedPageBreak/>
        <w:t>8</w:t>
      </w:r>
      <w:r w:rsidR="00385EB6">
        <w:rPr>
          <w:rFonts w:ascii="仿宋_GB2312" w:eastAsia="仿宋_GB2312" w:hAnsi="仿宋" w:hint="eastAsia"/>
          <w:kern w:val="0"/>
          <w:sz w:val="28"/>
          <w:szCs w:val="28"/>
        </w:rPr>
        <w:t>．</w:t>
      </w:r>
      <w:r>
        <w:rPr>
          <w:rFonts w:ascii="仿宋_GB2312" w:eastAsia="仿宋_GB2312" w:hAnsi="仿宋"/>
          <w:kern w:val="0"/>
          <w:sz w:val="28"/>
          <w:szCs w:val="28"/>
        </w:rPr>
        <w:t>各参赛队应在竞赛开始前一天规定的时间段进入赛场熟悉环境，入场后，赛场工作人员与参赛选手共同确认操作条件及设备状况，设备、材料、工具清点后，由参赛队长签字认可。</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9</w:t>
      </w:r>
      <w:r w:rsidR="00385EB6">
        <w:rPr>
          <w:rFonts w:ascii="仿宋_GB2312" w:eastAsia="仿宋_GB2312" w:hAnsi="仿宋" w:hint="eastAsia"/>
          <w:kern w:val="0"/>
          <w:sz w:val="28"/>
          <w:szCs w:val="28"/>
        </w:rPr>
        <w:t>．</w:t>
      </w:r>
      <w:r>
        <w:rPr>
          <w:rFonts w:ascii="仿宋_GB2312" w:eastAsia="仿宋_GB2312" w:hAnsi="仿宋"/>
          <w:kern w:val="0"/>
          <w:sz w:val="28"/>
          <w:szCs w:val="28"/>
        </w:rPr>
        <w:t>为防止参赛路途及竞赛过程意外的发生，建议参赛队领队、带队老师及参数选手等建议购买意外伤害保险。</w:t>
      </w:r>
    </w:p>
    <w:p w:rsidR="00C15C9D" w:rsidRDefault="006A72E0">
      <w:pPr>
        <w:spacing w:line="560" w:lineRule="exact"/>
        <w:ind w:firstLineChars="200" w:firstLine="560"/>
        <w:rPr>
          <w:rFonts w:ascii="仿宋_GB2312" w:eastAsia="仿宋_GB2312"/>
          <w:sz w:val="28"/>
          <w:szCs w:val="28"/>
        </w:rPr>
      </w:pPr>
      <w:r>
        <w:rPr>
          <w:rFonts w:ascii="仿宋_GB2312" w:eastAsia="仿宋_GB2312" w:hint="eastAsia"/>
          <w:sz w:val="28"/>
          <w:szCs w:val="28"/>
        </w:rPr>
        <w:t>（二）指导教师须知</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1</w:t>
      </w:r>
      <w:r w:rsidR="001673C6">
        <w:rPr>
          <w:rFonts w:ascii="仿宋_GB2312" w:eastAsia="仿宋_GB2312" w:hAnsi="仿宋" w:hint="eastAsia"/>
          <w:kern w:val="0"/>
          <w:sz w:val="28"/>
          <w:szCs w:val="28"/>
        </w:rPr>
        <w:t>．</w:t>
      </w:r>
      <w:r>
        <w:rPr>
          <w:rFonts w:ascii="仿宋_GB2312" w:eastAsia="仿宋_GB2312" w:hAnsi="仿宋"/>
          <w:kern w:val="0"/>
          <w:sz w:val="28"/>
          <w:szCs w:val="28"/>
        </w:rPr>
        <w:t>参赛队的指导教师及领队不得进入比赛现场指导。</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2</w:t>
      </w:r>
      <w:r w:rsidR="001673C6">
        <w:rPr>
          <w:rFonts w:ascii="仿宋_GB2312" w:eastAsia="仿宋_GB2312" w:hAnsi="仿宋" w:hint="eastAsia"/>
          <w:kern w:val="0"/>
          <w:sz w:val="28"/>
          <w:szCs w:val="28"/>
        </w:rPr>
        <w:t>．</w:t>
      </w:r>
      <w:r>
        <w:rPr>
          <w:rFonts w:ascii="仿宋_GB2312" w:eastAsia="仿宋_GB2312" w:hAnsi="仿宋"/>
          <w:kern w:val="0"/>
          <w:sz w:val="28"/>
          <w:szCs w:val="28"/>
        </w:rPr>
        <w:t>指导教师不得在赛场外喧哗，影响赛场纪律。</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3</w:t>
      </w:r>
      <w:r w:rsidR="001673C6">
        <w:rPr>
          <w:rFonts w:ascii="仿宋_GB2312" w:eastAsia="仿宋_GB2312" w:hAnsi="仿宋" w:hint="eastAsia"/>
          <w:kern w:val="0"/>
          <w:sz w:val="28"/>
          <w:szCs w:val="28"/>
        </w:rPr>
        <w:t>．</w:t>
      </w:r>
      <w:r>
        <w:rPr>
          <w:rFonts w:ascii="仿宋_GB2312" w:eastAsia="仿宋_GB2312" w:hAnsi="仿宋"/>
          <w:kern w:val="0"/>
          <w:sz w:val="28"/>
          <w:szCs w:val="28"/>
        </w:rPr>
        <w:t>对比赛过程及结果有</w:t>
      </w:r>
      <w:proofErr w:type="gramStart"/>
      <w:r>
        <w:rPr>
          <w:rFonts w:ascii="仿宋_GB2312" w:eastAsia="仿宋_GB2312" w:hAnsi="仿宋"/>
          <w:kern w:val="0"/>
          <w:sz w:val="28"/>
          <w:szCs w:val="28"/>
        </w:rPr>
        <w:t>疑</w:t>
      </w:r>
      <w:proofErr w:type="gramEnd"/>
      <w:r>
        <w:rPr>
          <w:rFonts w:ascii="仿宋_GB2312" w:eastAsia="仿宋_GB2312" w:hAnsi="仿宋"/>
          <w:kern w:val="0"/>
          <w:sz w:val="28"/>
          <w:szCs w:val="28"/>
        </w:rPr>
        <w:t>议者，应及时通过领队向</w:t>
      </w:r>
      <w:proofErr w:type="gramStart"/>
      <w:r>
        <w:rPr>
          <w:rFonts w:ascii="仿宋_GB2312" w:eastAsia="仿宋_GB2312" w:hAnsi="仿宋"/>
          <w:kern w:val="0"/>
          <w:sz w:val="28"/>
          <w:szCs w:val="28"/>
        </w:rPr>
        <w:t>仲裁长</w:t>
      </w:r>
      <w:proofErr w:type="gramEnd"/>
      <w:r>
        <w:rPr>
          <w:rFonts w:ascii="仿宋_GB2312" w:eastAsia="仿宋_GB2312" w:hAnsi="仿宋"/>
          <w:kern w:val="0"/>
          <w:sz w:val="28"/>
          <w:szCs w:val="28"/>
        </w:rPr>
        <w:t>提出书面反映。</w:t>
      </w:r>
    </w:p>
    <w:p w:rsidR="00C15C9D" w:rsidRDefault="006A72E0">
      <w:pPr>
        <w:spacing w:line="560" w:lineRule="exact"/>
        <w:ind w:firstLineChars="200" w:firstLine="560"/>
        <w:rPr>
          <w:rFonts w:ascii="仿宋_GB2312" w:eastAsia="仿宋_GB2312"/>
          <w:sz w:val="28"/>
          <w:szCs w:val="28"/>
        </w:rPr>
      </w:pPr>
      <w:r>
        <w:rPr>
          <w:rFonts w:ascii="仿宋_GB2312" w:eastAsia="仿宋_GB2312" w:hint="eastAsia"/>
          <w:sz w:val="28"/>
          <w:szCs w:val="28"/>
        </w:rPr>
        <w:t>（三）竞赛选手须知</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1</w:t>
      </w:r>
      <w:r w:rsidR="001673C6">
        <w:rPr>
          <w:rFonts w:ascii="仿宋_GB2312" w:eastAsia="仿宋_GB2312" w:hAnsi="仿宋" w:hint="eastAsia"/>
          <w:kern w:val="0"/>
          <w:sz w:val="28"/>
          <w:szCs w:val="28"/>
        </w:rPr>
        <w:t>．</w:t>
      </w:r>
      <w:r>
        <w:rPr>
          <w:rFonts w:ascii="仿宋_GB2312" w:eastAsia="仿宋_GB2312" w:hAnsi="仿宋"/>
          <w:kern w:val="0"/>
          <w:sz w:val="28"/>
          <w:szCs w:val="28"/>
        </w:rPr>
        <w:t>参赛选手应严格遵守赛场规章、操作规程，保证人身及设备安全，接受裁判员的监督和警示，文明竞赛。</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2</w:t>
      </w:r>
      <w:r w:rsidR="001673C6">
        <w:rPr>
          <w:rFonts w:ascii="仿宋_GB2312" w:eastAsia="仿宋_GB2312" w:hAnsi="仿宋" w:hint="eastAsia"/>
          <w:kern w:val="0"/>
          <w:sz w:val="28"/>
          <w:szCs w:val="28"/>
        </w:rPr>
        <w:t>．</w:t>
      </w:r>
      <w:r>
        <w:rPr>
          <w:rFonts w:ascii="仿宋_GB2312" w:eastAsia="仿宋_GB2312" w:hAnsi="仿宋"/>
          <w:kern w:val="0"/>
          <w:sz w:val="28"/>
          <w:szCs w:val="28"/>
        </w:rPr>
        <w:t>参赛选手</w:t>
      </w:r>
      <w:proofErr w:type="gramStart"/>
      <w:r>
        <w:rPr>
          <w:rFonts w:ascii="仿宋_GB2312" w:eastAsia="仿宋_GB2312" w:hAnsi="仿宋"/>
          <w:kern w:val="0"/>
          <w:sz w:val="28"/>
          <w:szCs w:val="28"/>
        </w:rPr>
        <w:t>凭大赛</w:t>
      </w:r>
      <w:proofErr w:type="gramEnd"/>
      <w:r>
        <w:rPr>
          <w:rFonts w:ascii="仿宋_GB2312" w:eastAsia="仿宋_GB2312" w:hAnsi="仿宋"/>
          <w:kern w:val="0"/>
          <w:sz w:val="28"/>
          <w:szCs w:val="28"/>
        </w:rPr>
        <w:t>组委会颁发的参赛凭证和有效身份证件（身份证、学生证）参加竞赛及相关活动，在赛场内操作期间应当始终佩带参赛凭证以备检查。</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3</w:t>
      </w:r>
      <w:r w:rsidR="001673C6">
        <w:rPr>
          <w:rFonts w:ascii="仿宋_GB2312" w:eastAsia="仿宋_GB2312" w:hAnsi="仿宋" w:hint="eastAsia"/>
          <w:kern w:val="0"/>
          <w:sz w:val="28"/>
          <w:szCs w:val="28"/>
        </w:rPr>
        <w:t>．</w:t>
      </w:r>
      <w:r>
        <w:rPr>
          <w:rFonts w:ascii="仿宋_GB2312" w:eastAsia="仿宋_GB2312" w:hAnsi="仿宋"/>
          <w:kern w:val="0"/>
          <w:sz w:val="28"/>
          <w:szCs w:val="28"/>
        </w:rPr>
        <w:t>参赛选手按规定时间进入竞赛场地，对现场条件进行确认并签字，按统一指令开始竞赛，在收到开赛信号前不得启动操作。各参赛队自行决定分工、工作程序和时间安排，在指定工位上完成竞赛项目。</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4</w:t>
      </w:r>
      <w:r w:rsidR="001673C6">
        <w:rPr>
          <w:rFonts w:ascii="仿宋_GB2312" w:eastAsia="仿宋_GB2312" w:hAnsi="仿宋" w:hint="eastAsia"/>
          <w:kern w:val="0"/>
          <w:sz w:val="28"/>
          <w:szCs w:val="28"/>
        </w:rPr>
        <w:t>．</w:t>
      </w:r>
      <w:r>
        <w:rPr>
          <w:rFonts w:ascii="仿宋_GB2312" w:eastAsia="仿宋_GB2312" w:hAnsi="仿宋"/>
          <w:kern w:val="0"/>
          <w:sz w:val="28"/>
          <w:szCs w:val="28"/>
        </w:rPr>
        <w:t>选手比赛时间内连续工作，食品、饮水等由赛场统一提供。选手休息、饮食及如厕时间</w:t>
      </w:r>
      <w:proofErr w:type="gramStart"/>
      <w:r>
        <w:rPr>
          <w:rFonts w:ascii="仿宋_GB2312" w:eastAsia="仿宋_GB2312" w:hAnsi="仿宋"/>
          <w:kern w:val="0"/>
          <w:sz w:val="28"/>
          <w:szCs w:val="28"/>
        </w:rPr>
        <w:t>均计算</w:t>
      </w:r>
      <w:proofErr w:type="gramEnd"/>
      <w:r>
        <w:rPr>
          <w:rFonts w:ascii="仿宋_GB2312" w:eastAsia="仿宋_GB2312" w:hAnsi="仿宋"/>
          <w:kern w:val="0"/>
          <w:sz w:val="28"/>
          <w:szCs w:val="28"/>
        </w:rPr>
        <w:t>在比赛时间内。</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5</w:t>
      </w:r>
      <w:r w:rsidR="001673C6">
        <w:rPr>
          <w:rFonts w:ascii="仿宋_GB2312" w:eastAsia="仿宋_GB2312" w:hAnsi="仿宋" w:hint="eastAsia"/>
          <w:kern w:val="0"/>
          <w:sz w:val="28"/>
          <w:szCs w:val="28"/>
        </w:rPr>
        <w:t>．</w:t>
      </w:r>
      <w:r>
        <w:rPr>
          <w:rFonts w:ascii="仿宋_GB2312" w:eastAsia="仿宋_GB2312" w:hAnsi="仿宋"/>
          <w:kern w:val="0"/>
          <w:sz w:val="28"/>
          <w:szCs w:val="28"/>
        </w:rPr>
        <w:t>竞赛期间，选手不得提前离开赛场。如特殊原因（如身体不适等）无法继续参赛的，需举手请示裁判，经裁判同意后方可离开赛场。选手离开赛场后不得在场外逗留，也不得再返回赛场。</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6</w:t>
      </w:r>
      <w:r w:rsidR="001673C6">
        <w:rPr>
          <w:rFonts w:ascii="仿宋_GB2312" w:eastAsia="仿宋_GB2312" w:hAnsi="仿宋" w:hint="eastAsia"/>
          <w:kern w:val="0"/>
          <w:sz w:val="28"/>
          <w:szCs w:val="28"/>
        </w:rPr>
        <w:t>．</w:t>
      </w:r>
      <w:r>
        <w:rPr>
          <w:rFonts w:ascii="仿宋_GB2312" w:eastAsia="仿宋_GB2312" w:hAnsi="仿宋"/>
          <w:kern w:val="0"/>
          <w:sz w:val="28"/>
          <w:szCs w:val="28"/>
        </w:rPr>
        <w:t>竞赛结束时间到后，选手不得再进行任何与竞赛有关的操作。参赛队若提前结束比赛，应向裁判员举手示意，裁判员记录比赛完成时间。</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lastRenderedPageBreak/>
        <w:t>7</w:t>
      </w:r>
      <w:r w:rsidR="001673C6">
        <w:rPr>
          <w:rFonts w:ascii="仿宋_GB2312" w:eastAsia="仿宋_GB2312" w:hAnsi="仿宋" w:hint="eastAsia"/>
          <w:kern w:val="0"/>
          <w:sz w:val="28"/>
          <w:szCs w:val="28"/>
        </w:rPr>
        <w:t>．</w:t>
      </w:r>
      <w:r>
        <w:rPr>
          <w:rFonts w:ascii="仿宋_GB2312" w:eastAsia="仿宋_GB2312" w:hAnsi="仿宋"/>
          <w:kern w:val="0"/>
          <w:sz w:val="28"/>
          <w:szCs w:val="28"/>
        </w:rPr>
        <w:t>参赛选手须按照竞赛要求及规定提交竞赛结果及相关文件，禁止在竞赛成果上做任何与竞赛无关的标记，如单位名称、参赛者姓名等，否则视为作弊。</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8</w:t>
      </w:r>
      <w:r w:rsidR="001673C6">
        <w:rPr>
          <w:rFonts w:ascii="仿宋_GB2312" w:eastAsia="仿宋_GB2312" w:hAnsi="仿宋" w:hint="eastAsia"/>
          <w:kern w:val="0"/>
          <w:sz w:val="28"/>
          <w:szCs w:val="28"/>
        </w:rPr>
        <w:t>．</w:t>
      </w:r>
      <w:r>
        <w:rPr>
          <w:rFonts w:ascii="仿宋_GB2312" w:eastAsia="仿宋_GB2312" w:hAnsi="仿宋"/>
          <w:kern w:val="0"/>
          <w:sz w:val="28"/>
          <w:szCs w:val="28"/>
        </w:rPr>
        <w:t>参赛选手须严格遵守操作规程，确保人身及设备安全。竞赛期间，若因选手个人原因出现安全事件或设备故障不能进行竞赛的，由裁判组裁定其竞赛结束，保留竞赛资格，累计其有效竞赛成绩；</w:t>
      </w:r>
      <w:proofErr w:type="gramStart"/>
      <w:r>
        <w:rPr>
          <w:rFonts w:ascii="仿宋_GB2312" w:eastAsia="仿宋_GB2312" w:hAnsi="仿宋"/>
          <w:kern w:val="0"/>
          <w:sz w:val="28"/>
          <w:szCs w:val="28"/>
        </w:rPr>
        <w:t>非选手</w:t>
      </w:r>
      <w:proofErr w:type="gramEnd"/>
      <w:r>
        <w:rPr>
          <w:rFonts w:ascii="仿宋_GB2312" w:eastAsia="仿宋_GB2312" w:hAnsi="仿宋"/>
          <w:kern w:val="0"/>
          <w:sz w:val="28"/>
          <w:szCs w:val="28"/>
        </w:rPr>
        <w:t>个人原因出现的设备故障，由裁判组做出裁决，可视具体情况给选手补足排除故障耗费时间。</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9</w:t>
      </w:r>
      <w:r w:rsidR="001673C6">
        <w:rPr>
          <w:rFonts w:ascii="仿宋_GB2312" w:eastAsia="仿宋_GB2312" w:hAnsi="仿宋" w:hint="eastAsia"/>
          <w:kern w:val="0"/>
          <w:sz w:val="28"/>
          <w:szCs w:val="28"/>
        </w:rPr>
        <w:t>．</w:t>
      </w:r>
      <w:r>
        <w:rPr>
          <w:rFonts w:ascii="仿宋_GB2312" w:eastAsia="仿宋_GB2312" w:hAnsi="仿宋"/>
          <w:kern w:val="0"/>
          <w:sz w:val="28"/>
          <w:szCs w:val="28"/>
        </w:rPr>
        <w:t>参赛选手须严格遵守赛场规章制度、服从裁判，文明竞赛。有作弊行为的，参赛队该项成绩为0分；如有不服从裁判、扰乱赛场秩序等不文明行为，按照相关规定扣减分数，情节严重的取消比赛资格和成绩。</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10</w:t>
      </w:r>
      <w:r w:rsidR="001673C6">
        <w:rPr>
          <w:rFonts w:ascii="仿宋_GB2312" w:eastAsia="仿宋_GB2312" w:hAnsi="仿宋" w:hint="eastAsia"/>
          <w:kern w:val="0"/>
          <w:sz w:val="28"/>
          <w:szCs w:val="28"/>
        </w:rPr>
        <w:t>．</w:t>
      </w:r>
      <w:r>
        <w:rPr>
          <w:rFonts w:ascii="仿宋_GB2312" w:eastAsia="仿宋_GB2312" w:hAnsi="仿宋"/>
          <w:kern w:val="0"/>
          <w:sz w:val="28"/>
          <w:szCs w:val="28"/>
        </w:rPr>
        <w:t>为培养技能型人才的工作风格，在参赛期间，选手应当注意保持工作环境及设备摆放，符合企业生产</w:t>
      </w:r>
      <w:r>
        <w:rPr>
          <w:rFonts w:ascii="仿宋_GB2312" w:eastAsia="仿宋_GB2312" w:hAnsi="仿宋"/>
          <w:kern w:val="0"/>
          <w:sz w:val="28"/>
          <w:szCs w:val="28"/>
        </w:rPr>
        <w:t>“</w:t>
      </w:r>
      <w:r>
        <w:rPr>
          <w:rFonts w:ascii="仿宋_GB2312" w:eastAsia="仿宋_GB2312" w:hAnsi="仿宋"/>
          <w:kern w:val="0"/>
          <w:sz w:val="28"/>
          <w:szCs w:val="28"/>
        </w:rPr>
        <w:t>5S</w:t>
      </w:r>
      <w:r>
        <w:rPr>
          <w:rFonts w:ascii="仿宋_GB2312" w:eastAsia="仿宋_GB2312" w:hAnsi="仿宋"/>
          <w:kern w:val="0"/>
          <w:sz w:val="28"/>
          <w:szCs w:val="28"/>
        </w:rPr>
        <w:t>”</w:t>
      </w:r>
      <w:r>
        <w:rPr>
          <w:rFonts w:ascii="仿宋_GB2312" w:eastAsia="仿宋_GB2312" w:hAnsi="仿宋"/>
          <w:kern w:val="0"/>
          <w:sz w:val="28"/>
          <w:szCs w:val="28"/>
        </w:rPr>
        <w:t>（即整理、整顿、清扫、清洁和素养）的原则，如果过于脏乱，裁判员有权酌情扣分。</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四</w:t>
      </w:r>
      <w:r>
        <w:rPr>
          <w:rFonts w:ascii="仿宋_GB2312" w:eastAsia="仿宋_GB2312"/>
          <w:sz w:val="28"/>
          <w:szCs w:val="28"/>
        </w:rPr>
        <w:t>)</w:t>
      </w:r>
      <w:r>
        <w:rPr>
          <w:rFonts w:ascii="仿宋_GB2312" w:eastAsia="仿宋_GB2312" w:hint="eastAsia"/>
          <w:sz w:val="28"/>
          <w:szCs w:val="28"/>
        </w:rPr>
        <w:t>工作</w:t>
      </w:r>
      <w:r>
        <w:rPr>
          <w:rFonts w:ascii="仿宋_GB2312" w:eastAsia="仿宋_GB2312"/>
          <w:sz w:val="28"/>
          <w:szCs w:val="28"/>
        </w:rPr>
        <w:t>人员须知</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1</w:t>
      </w:r>
      <w:r w:rsidR="001673C6">
        <w:rPr>
          <w:rFonts w:ascii="仿宋_GB2312" w:eastAsia="仿宋_GB2312" w:hAnsi="仿宋" w:hint="eastAsia"/>
          <w:kern w:val="0"/>
          <w:sz w:val="28"/>
          <w:szCs w:val="28"/>
        </w:rPr>
        <w:t>．</w:t>
      </w:r>
      <w:r>
        <w:rPr>
          <w:rFonts w:ascii="仿宋_GB2312" w:eastAsia="仿宋_GB2312" w:hAnsi="仿宋"/>
          <w:kern w:val="0"/>
          <w:sz w:val="28"/>
          <w:szCs w:val="28"/>
        </w:rPr>
        <w:t>赛场工作人员由</w:t>
      </w:r>
      <w:r>
        <w:rPr>
          <w:rFonts w:ascii="仿宋_GB2312" w:eastAsia="仿宋_GB2312" w:hAnsi="仿宋" w:hint="eastAsia"/>
          <w:kern w:val="0"/>
          <w:sz w:val="28"/>
          <w:szCs w:val="28"/>
        </w:rPr>
        <w:t>赛项执</w:t>
      </w:r>
      <w:r>
        <w:rPr>
          <w:rFonts w:ascii="仿宋_GB2312" w:eastAsia="仿宋_GB2312" w:hAnsi="仿宋"/>
          <w:kern w:val="0"/>
          <w:sz w:val="28"/>
          <w:szCs w:val="28"/>
        </w:rPr>
        <w:t>委会统一聘用并进行工作分工。</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2</w:t>
      </w:r>
      <w:r w:rsidR="001673C6">
        <w:rPr>
          <w:rFonts w:ascii="仿宋_GB2312" w:eastAsia="仿宋_GB2312" w:hAnsi="仿宋" w:hint="eastAsia"/>
          <w:kern w:val="0"/>
          <w:sz w:val="28"/>
          <w:szCs w:val="28"/>
        </w:rPr>
        <w:t>．</w:t>
      </w:r>
      <w:r>
        <w:rPr>
          <w:rFonts w:ascii="仿宋_GB2312" w:eastAsia="仿宋_GB2312" w:hAnsi="仿宋"/>
          <w:kern w:val="0"/>
          <w:sz w:val="28"/>
          <w:szCs w:val="28"/>
        </w:rPr>
        <w:t>服从</w:t>
      </w:r>
      <w:r>
        <w:rPr>
          <w:rFonts w:ascii="仿宋_GB2312" w:eastAsia="仿宋_GB2312" w:hAnsi="仿宋" w:hint="eastAsia"/>
          <w:kern w:val="0"/>
          <w:sz w:val="28"/>
          <w:szCs w:val="28"/>
        </w:rPr>
        <w:t>赛项执</w:t>
      </w:r>
      <w:r>
        <w:rPr>
          <w:rFonts w:ascii="仿宋_GB2312" w:eastAsia="仿宋_GB2312" w:hAnsi="仿宋"/>
          <w:kern w:val="0"/>
          <w:sz w:val="28"/>
          <w:szCs w:val="28"/>
        </w:rPr>
        <w:t>委会的领导，遵守职业道德、坚持原则、按章办事，以高度负责的精神、严肃认真的态度和严谨细致的作风做好工作，为赛场提供有序的服务。</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3</w:t>
      </w:r>
      <w:r w:rsidR="001673C6">
        <w:rPr>
          <w:rFonts w:ascii="仿宋_GB2312" w:eastAsia="仿宋_GB2312" w:hAnsi="仿宋" w:hint="eastAsia"/>
          <w:kern w:val="0"/>
          <w:sz w:val="28"/>
          <w:szCs w:val="28"/>
        </w:rPr>
        <w:t>．</w:t>
      </w:r>
      <w:r>
        <w:rPr>
          <w:rFonts w:ascii="仿宋_GB2312" w:eastAsia="仿宋_GB2312" w:hAnsi="仿宋"/>
          <w:kern w:val="0"/>
          <w:sz w:val="28"/>
          <w:szCs w:val="28"/>
        </w:rPr>
        <w:t>坚守岗位，不迟到，不早退，不擅离职守。</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4</w:t>
      </w:r>
      <w:r w:rsidR="001673C6">
        <w:rPr>
          <w:rFonts w:ascii="仿宋_GB2312" w:eastAsia="仿宋_GB2312" w:hAnsi="仿宋" w:hint="eastAsia"/>
          <w:kern w:val="0"/>
          <w:sz w:val="28"/>
          <w:szCs w:val="28"/>
        </w:rPr>
        <w:t>．</w:t>
      </w:r>
      <w:r>
        <w:rPr>
          <w:rFonts w:ascii="仿宋_GB2312" w:eastAsia="仿宋_GB2312" w:hAnsi="仿宋"/>
          <w:kern w:val="0"/>
          <w:sz w:val="28"/>
          <w:szCs w:val="28"/>
        </w:rPr>
        <w:t>赛场工作人员要积极维护好赛场秩序，以利于参赛选手正常发挥水平。</w:t>
      </w:r>
    </w:p>
    <w:p w:rsidR="00C15C9D" w:rsidRDefault="006A72E0">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5</w:t>
      </w:r>
      <w:r w:rsidR="001673C6">
        <w:rPr>
          <w:rFonts w:ascii="仿宋_GB2312" w:eastAsia="仿宋_GB2312" w:hAnsi="仿宋" w:hint="eastAsia"/>
          <w:kern w:val="0"/>
          <w:sz w:val="28"/>
          <w:szCs w:val="28"/>
        </w:rPr>
        <w:t>．</w:t>
      </w:r>
      <w:r>
        <w:rPr>
          <w:rFonts w:ascii="仿宋_GB2312" w:eastAsia="仿宋_GB2312" w:hAnsi="仿宋"/>
          <w:kern w:val="0"/>
          <w:sz w:val="28"/>
          <w:szCs w:val="28"/>
        </w:rPr>
        <w:t>赛场工作人员在比赛中不回答选手提出的任何有关比赛技术问题，如遇争议问题，需上报执委会。</w:t>
      </w:r>
    </w:p>
    <w:p w:rsidR="00C15C9D" w:rsidRDefault="006A72E0">
      <w:pPr>
        <w:widowControl/>
        <w:spacing w:line="560" w:lineRule="exact"/>
        <w:ind w:firstLineChars="200" w:firstLine="560"/>
        <w:outlineLvl w:val="0"/>
        <w:rPr>
          <w:rFonts w:ascii="仿宋_GB2312" w:eastAsia="仿宋_GB2312" w:hAnsi="仿宋" w:cs="Times New Roman"/>
          <w:b/>
          <w:kern w:val="0"/>
          <w:sz w:val="28"/>
          <w:szCs w:val="28"/>
        </w:rPr>
      </w:pPr>
      <w:r>
        <w:rPr>
          <w:rFonts w:ascii="仿宋_GB2312" w:eastAsia="仿宋_GB2312" w:hAnsi="仿宋" w:cs="Times New Roman" w:hint="eastAsia"/>
          <w:b/>
          <w:kern w:val="0"/>
          <w:sz w:val="28"/>
          <w:szCs w:val="28"/>
        </w:rPr>
        <w:t>十</w:t>
      </w:r>
      <w:r w:rsidR="005E219A">
        <w:rPr>
          <w:rFonts w:ascii="仿宋_GB2312" w:eastAsia="仿宋_GB2312" w:hAnsi="仿宋" w:cs="Times New Roman" w:hint="eastAsia"/>
          <w:b/>
          <w:kern w:val="0"/>
          <w:sz w:val="28"/>
          <w:szCs w:val="28"/>
        </w:rPr>
        <w:t>三</w:t>
      </w:r>
      <w:r>
        <w:rPr>
          <w:rFonts w:ascii="仿宋_GB2312" w:eastAsia="仿宋_GB2312" w:hAnsi="仿宋" w:cs="Times New Roman" w:hint="eastAsia"/>
          <w:b/>
          <w:kern w:val="0"/>
          <w:sz w:val="28"/>
          <w:szCs w:val="28"/>
        </w:rPr>
        <w:t>、申诉与仲裁</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本赛项在比赛过程中若出现有失公正或有关人员违规等现象，参赛队领队可在比赛结束后</w:t>
      </w:r>
      <w:r>
        <w:rPr>
          <w:rFonts w:ascii="仿宋_GB2312" w:eastAsia="仿宋_GB2312" w:hint="eastAsia"/>
          <w:sz w:val="28"/>
          <w:szCs w:val="28"/>
        </w:rPr>
        <w:t>1</w:t>
      </w:r>
      <w:r>
        <w:rPr>
          <w:rFonts w:ascii="仿宋_GB2312" w:eastAsia="仿宋_GB2312"/>
          <w:sz w:val="28"/>
          <w:szCs w:val="28"/>
        </w:rPr>
        <w:t>小时之内向</w:t>
      </w:r>
      <w:proofErr w:type="gramStart"/>
      <w:r>
        <w:rPr>
          <w:rFonts w:ascii="仿宋_GB2312" w:eastAsia="仿宋_GB2312"/>
          <w:sz w:val="28"/>
          <w:szCs w:val="28"/>
        </w:rPr>
        <w:t>仲裁组</w:t>
      </w:r>
      <w:proofErr w:type="gramEnd"/>
      <w:r>
        <w:rPr>
          <w:rFonts w:ascii="仿宋_GB2312" w:eastAsia="仿宋_GB2312"/>
          <w:sz w:val="28"/>
          <w:szCs w:val="28"/>
        </w:rPr>
        <w:t xml:space="preserve">提出书面申诉。      </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书面申诉应对申诉事件的现象、发生时间、涉及人员、申诉依据等进行充分、</w:t>
      </w:r>
      <w:r>
        <w:rPr>
          <w:rFonts w:ascii="仿宋_GB2312" w:eastAsia="仿宋_GB2312"/>
          <w:sz w:val="28"/>
          <w:szCs w:val="28"/>
        </w:rPr>
        <w:lastRenderedPageBreak/>
        <w:t xml:space="preserve">实事求是的叙述，并由领队亲笔签名。非书面申诉不予受理。 </w:t>
      </w:r>
    </w:p>
    <w:p w:rsidR="00C15C9D" w:rsidRDefault="006A72E0">
      <w:pPr>
        <w:spacing w:line="560" w:lineRule="exact"/>
        <w:ind w:firstLineChars="200" w:firstLine="560"/>
        <w:rPr>
          <w:rFonts w:ascii="仿宋_GB2312" w:eastAsia="仿宋_GB2312"/>
          <w:sz w:val="28"/>
          <w:szCs w:val="28"/>
        </w:rPr>
      </w:pPr>
      <w:r>
        <w:rPr>
          <w:rFonts w:ascii="仿宋_GB2312" w:eastAsia="仿宋_GB2312"/>
          <w:sz w:val="28"/>
          <w:szCs w:val="28"/>
        </w:rPr>
        <w:t>赛项仲裁工作组在接到申诉报告后的</w:t>
      </w:r>
      <w:r>
        <w:rPr>
          <w:rFonts w:ascii="仿宋_GB2312" w:eastAsia="仿宋_GB2312" w:hint="eastAsia"/>
          <w:sz w:val="28"/>
          <w:szCs w:val="28"/>
        </w:rPr>
        <w:t>1</w:t>
      </w:r>
      <w:r>
        <w:rPr>
          <w:rFonts w:ascii="仿宋_GB2312" w:eastAsia="仿宋_GB2312"/>
          <w:sz w:val="28"/>
          <w:szCs w:val="28"/>
        </w:rPr>
        <w:t>小时内组织复议，并及时将复议结果以书面形式告知申诉方。申诉方对复议结果仍有异议，可向仲裁委员会提出申诉。仲裁委员会的仲裁结果为最终结果。</w:t>
      </w:r>
    </w:p>
    <w:sectPr w:rsidR="00C15C9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077" w:bottom="1440" w:left="107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F7E" w:rsidRDefault="00403F7E">
      <w:r>
        <w:separator/>
      </w:r>
    </w:p>
  </w:endnote>
  <w:endnote w:type="continuationSeparator" w:id="0">
    <w:p w:rsidR="00403F7E" w:rsidRDefault="0040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Microsoft YaHei UI"/>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06" w:rsidRDefault="00905E0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431132"/>
    </w:sdtPr>
    <w:sdtEndPr/>
    <w:sdtContent>
      <w:sdt>
        <w:sdtPr>
          <w:id w:val="1728636285"/>
        </w:sdtPr>
        <w:sdtEndPr/>
        <w:sdtContent>
          <w:p w:rsidR="00C15C9D" w:rsidRDefault="006A72E0">
            <w:pPr>
              <w:pStyle w:val="ac"/>
              <w:jc w:val="center"/>
            </w:pPr>
            <w:r>
              <w:rPr>
                <w:b/>
                <w:bCs/>
                <w:sz w:val="24"/>
                <w:szCs w:val="24"/>
              </w:rPr>
              <w:fldChar w:fldCharType="begin"/>
            </w:r>
            <w:r>
              <w:rPr>
                <w:b/>
                <w:bCs/>
              </w:rPr>
              <w:instrText>PAGE</w:instrText>
            </w:r>
            <w:r>
              <w:rPr>
                <w:b/>
                <w:bCs/>
                <w:sz w:val="24"/>
                <w:szCs w:val="24"/>
              </w:rPr>
              <w:fldChar w:fldCharType="separate"/>
            </w:r>
            <w:r w:rsidR="00905E06">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05E06">
              <w:rPr>
                <w:b/>
                <w:bCs/>
                <w:noProof/>
              </w:rPr>
              <w:t>16</w:t>
            </w:r>
            <w:r>
              <w:rPr>
                <w:b/>
                <w:bCs/>
                <w:sz w:val="24"/>
                <w:szCs w:val="24"/>
              </w:rPr>
              <w:fldChar w:fldCharType="end"/>
            </w:r>
          </w:p>
        </w:sdtContent>
      </w:sdt>
    </w:sdtContent>
  </w:sdt>
  <w:p w:rsidR="00C15C9D" w:rsidRDefault="00C15C9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06" w:rsidRDefault="00905E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F7E" w:rsidRDefault="00403F7E">
      <w:r>
        <w:separator/>
      </w:r>
    </w:p>
  </w:footnote>
  <w:footnote w:type="continuationSeparator" w:id="0">
    <w:p w:rsidR="00403F7E" w:rsidRDefault="0040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06" w:rsidRDefault="00905E0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433" w:rsidRDefault="00DC6433" w:rsidP="00905E06">
    <w:pPr>
      <w:pStyle w:val="a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06" w:rsidRDefault="00905E0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F4E77"/>
    <w:multiLevelType w:val="singleLevel"/>
    <w:tmpl w:val="5AAF4E77"/>
    <w:lvl w:ilvl="0">
      <w:start w:val="5"/>
      <w:numFmt w:val="chineseCounting"/>
      <w:suff w:val="nothing"/>
      <w:lvlText w:val="%1、"/>
      <w:lvlJc w:val="left"/>
    </w:lvl>
  </w:abstractNum>
  <w:abstractNum w:abstractNumId="1" w15:restartNumberingAfterBreak="0">
    <w:nsid w:val="5D9B4D33"/>
    <w:multiLevelType w:val="multilevel"/>
    <w:tmpl w:val="5D9B4D33"/>
    <w:lvl w:ilvl="0">
      <w:start w:val="1"/>
      <w:numFmt w:val="decimal"/>
      <w:pStyle w:val="a"/>
      <w:lvlText w:val="图%1 "/>
      <w:lvlJc w:val="left"/>
      <w:pPr>
        <w:tabs>
          <w:tab w:val="left" w:pos="747"/>
        </w:tabs>
        <w:ind w:left="747" w:hanging="390"/>
      </w:pPr>
      <w:rPr>
        <w:rFonts w:hint="default"/>
      </w:rPr>
    </w:lvl>
    <w:lvl w:ilvl="1">
      <w:start w:val="1"/>
      <w:numFmt w:val="decimal"/>
      <w:lvlText w:val="（%2）"/>
      <w:lvlJc w:val="left"/>
      <w:pPr>
        <w:ind w:left="2705"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10"/>
    <w:rsid w:val="00000B9D"/>
    <w:rsid w:val="00014810"/>
    <w:rsid w:val="000257EA"/>
    <w:rsid w:val="00034087"/>
    <w:rsid w:val="00034EA1"/>
    <w:rsid w:val="000432D9"/>
    <w:rsid w:val="00047036"/>
    <w:rsid w:val="00055617"/>
    <w:rsid w:val="00061CFD"/>
    <w:rsid w:val="0006414D"/>
    <w:rsid w:val="00076ACA"/>
    <w:rsid w:val="00082936"/>
    <w:rsid w:val="00084E94"/>
    <w:rsid w:val="000A1552"/>
    <w:rsid w:val="000B5D63"/>
    <w:rsid w:val="000C749F"/>
    <w:rsid w:val="000D5121"/>
    <w:rsid w:val="000E6809"/>
    <w:rsid w:val="000F0220"/>
    <w:rsid w:val="000F412C"/>
    <w:rsid w:val="00120548"/>
    <w:rsid w:val="001250A7"/>
    <w:rsid w:val="001413D5"/>
    <w:rsid w:val="00147A9E"/>
    <w:rsid w:val="001518CE"/>
    <w:rsid w:val="00152EA2"/>
    <w:rsid w:val="001673C6"/>
    <w:rsid w:val="0019516E"/>
    <w:rsid w:val="001B2827"/>
    <w:rsid w:val="001C3F20"/>
    <w:rsid w:val="001C782F"/>
    <w:rsid w:val="001D7239"/>
    <w:rsid w:val="001E7B9B"/>
    <w:rsid w:val="00201CAF"/>
    <w:rsid w:val="00202D28"/>
    <w:rsid w:val="0020355F"/>
    <w:rsid w:val="00205664"/>
    <w:rsid w:val="002066ED"/>
    <w:rsid w:val="002118A2"/>
    <w:rsid w:val="002274A2"/>
    <w:rsid w:val="00235A4D"/>
    <w:rsid w:val="00247AE9"/>
    <w:rsid w:val="00253E6A"/>
    <w:rsid w:val="00261EC3"/>
    <w:rsid w:val="00285C56"/>
    <w:rsid w:val="002A3122"/>
    <w:rsid w:val="002D4B4B"/>
    <w:rsid w:val="002E37C1"/>
    <w:rsid w:val="002E6139"/>
    <w:rsid w:val="00304E81"/>
    <w:rsid w:val="00307A98"/>
    <w:rsid w:val="00314230"/>
    <w:rsid w:val="00317F80"/>
    <w:rsid w:val="00321FC9"/>
    <w:rsid w:val="003225E0"/>
    <w:rsid w:val="00335E23"/>
    <w:rsid w:val="0034360A"/>
    <w:rsid w:val="00385EB6"/>
    <w:rsid w:val="003906D3"/>
    <w:rsid w:val="00394B8A"/>
    <w:rsid w:val="00397B77"/>
    <w:rsid w:val="003B1BA0"/>
    <w:rsid w:val="003B210B"/>
    <w:rsid w:val="003C169D"/>
    <w:rsid w:val="003C4F5E"/>
    <w:rsid w:val="003E7907"/>
    <w:rsid w:val="00403F7E"/>
    <w:rsid w:val="00431AE1"/>
    <w:rsid w:val="00442CB9"/>
    <w:rsid w:val="004612C5"/>
    <w:rsid w:val="00480885"/>
    <w:rsid w:val="0048707D"/>
    <w:rsid w:val="004B3467"/>
    <w:rsid w:val="004B4FCF"/>
    <w:rsid w:val="004C5418"/>
    <w:rsid w:val="004D74DD"/>
    <w:rsid w:val="004F578C"/>
    <w:rsid w:val="00504F01"/>
    <w:rsid w:val="005076D3"/>
    <w:rsid w:val="0051005B"/>
    <w:rsid w:val="005106CA"/>
    <w:rsid w:val="0051293B"/>
    <w:rsid w:val="00520D74"/>
    <w:rsid w:val="00522B4D"/>
    <w:rsid w:val="00522FB1"/>
    <w:rsid w:val="0053151E"/>
    <w:rsid w:val="00537F6E"/>
    <w:rsid w:val="00552BBC"/>
    <w:rsid w:val="005565A0"/>
    <w:rsid w:val="00560E7B"/>
    <w:rsid w:val="00565292"/>
    <w:rsid w:val="005811F6"/>
    <w:rsid w:val="00581EDC"/>
    <w:rsid w:val="00584099"/>
    <w:rsid w:val="005A7B48"/>
    <w:rsid w:val="005B3377"/>
    <w:rsid w:val="005B7DEA"/>
    <w:rsid w:val="005C485C"/>
    <w:rsid w:val="005C7E4B"/>
    <w:rsid w:val="005E219A"/>
    <w:rsid w:val="005F01C7"/>
    <w:rsid w:val="0060013F"/>
    <w:rsid w:val="00607A1B"/>
    <w:rsid w:val="00610C7D"/>
    <w:rsid w:val="006262C3"/>
    <w:rsid w:val="006311F9"/>
    <w:rsid w:val="0063257F"/>
    <w:rsid w:val="00641B19"/>
    <w:rsid w:val="006614DF"/>
    <w:rsid w:val="006647F3"/>
    <w:rsid w:val="00664FBE"/>
    <w:rsid w:val="00677CC6"/>
    <w:rsid w:val="00684859"/>
    <w:rsid w:val="00685C39"/>
    <w:rsid w:val="006951BA"/>
    <w:rsid w:val="006A72E0"/>
    <w:rsid w:val="006C3ED2"/>
    <w:rsid w:val="006F6905"/>
    <w:rsid w:val="0071271D"/>
    <w:rsid w:val="0071314D"/>
    <w:rsid w:val="00716056"/>
    <w:rsid w:val="00717991"/>
    <w:rsid w:val="007250DB"/>
    <w:rsid w:val="007273CD"/>
    <w:rsid w:val="00747285"/>
    <w:rsid w:val="00755959"/>
    <w:rsid w:val="00785482"/>
    <w:rsid w:val="0078732A"/>
    <w:rsid w:val="007C38E7"/>
    <w:rsid w:val="007C4CBB"/>
    <w:rsid w:val="007D0653"/>
    <w:rsid w:val="007E3A3C"/>
    <w:rsid w:val="007F7445"/>
    <w:rsid w:val="008047E5"/>
    <w:rsid w:val="00811854"/>
    <w:rsid w:val="00820866"/>
    <w:rsid w:val="00821FC5"/>
    <w:rsid w:val="0082462E"/>
    <w:rsid w:val="00834D69"/>
    <w:rsid w:val="00836A62"/>
    <w:rsid w:val="008427FD"/>
    <w:rsid w:val="00883F4F"/>
    <w:rsid w:val="008867AA"/>
    <w:rsid w:val="008A26D1"/>
    <w:rsid w:val="008B1EC5"/>
    <w:rsid w:val="008D3EC2"/>
    <w:rsid w:val="008D42B8"/>
    <w:rsid w:val="008E292D"/>
    <w:rsid w:val="008E4C07"/>
    <w:rsid w:val="00905E06"/>
    <w:rsid w:val="00911906"/>
    <w:rsid w:val="0093066D"/>
    <w:rsid w:val="00941A6C"/>
    <w:rsid w:val="0094620E"/>
    <w:rsid w:val="00950DBE"/>
    <w:rsid w:val="009620FF"/>
    <w:rsid w:val="009669B2"/>
    <w:rsid w:val="00966C3B"/>
    <w:rsid w:val="00977611"/>
    <w:rsid w:val="00983FA1"/>
    <w:rsid w:val="009842A6"/>
    <w:rsid w:val="0098717B"/>
    <w:rsid w:val="00992DB8"/>
    <w:rsid w:val="009A3F42"/>
    <w:rsid w:val="009D638B"/>
    <w:rsid w:val="009F1A70"/>
    <w:rsid w:val="009F2C3C"/>
    <w:rsid w:val="009F73D4"/>
    <w:rsid w:val="00A234F7"/>
    <w:rsid w:val="00A2621B"/>
    <w:rsid w:val="00A34371"/>
    <w:rsid w:val="00A56138"/>
    <w:rsid w:val="00A72755"/>
    <w:rsid w:val="00A811FA"/>
    <w:rsid w:val="00A91DE2"/>
    <w:rsid w:val="00A9271F"/>
    <w:rsid w:val="00A95D39"/>
    <w:rsid w:val="00AB518B"/>
    <w:rsid w:val="00AB6BBC"/>
    <w:rsid w:val="00AD4F7F"/>
    <w:rsid w:val="00AD571A"/>
    <w:rsid w:val="00AF2B80"/>
    <w:rsid w:val="00B0241E"/>
    <w:rsid w:val="00B16452"/>
    <w:rsid w:val="00B237F2"/>
    <w:rsid w:val="00B244EA"/>
    <w:rsid w:val="00B30091"/>
    <w:rsid w:val="00B37E5C"/>
    <w:rsid w:val="00B44314"/>
    <w:rsid w:val="00B54CF8"/>
    <w:rsid w:val="00B62A18"/>
    <w:rsid w:val="00B6773D"/>
    <w:rsid w:val="00B96178"/>
    <w:rsid w:val="00BA15D6"/>
    <w:rsid w:val="00BC21A0"/>
    <w:rsid w:val="00BD4154"/>
    <w:rsid w:val="00BD75CE"/>
    <w:rsid w:val="00BE02C6"/>
    <w:rsid w:val="00BF119D"/>
    <w:rsid w:val="00BF4D8E"/>
    <w:rsid w:val="00BF50DA"/>
    <w:rsid w:val="00C11A8F"/>
    <w:rsid w:val="00C15C9D"/>
    <w:rsid w:val="00C16C7F"/>
    <w:rsid w:val="00C27908"/>
    <w:rsid w:val="00C27D09"/>
    <w:rsid w:val="00C55285"/>
    <w:rsid w:val="00C612F7"/>
    <w:rsid w:val="00C64960"/>
    <w:rsid w:val="00C716B7"/>
    <w:rsid w:val="00C74B42"/>
    <w:rsid w:val="00C80DE7"/>
    <w:rsid w:val="00CA048B"/>
    <w:rsid w:val="00CA5A11"/>
    <w:rsid w:val="00CB793E"/>
    <w:rsid w:val="00CC09E8"/>
    <w:rsid w:val="00CC724C"/>
    <w:rsid w:val="00CD6F7C"/>
    <w:rsid w:val="00CE1859"/>
    <w:rsid w:val="00CF2B53"/>
    <w:rsid w:val="00CF31E3"/>
    <w:rsid w:val="00D005D1"/>
    <w:rsid w:val="00D0079B"/>
    <w:rsid w:val="00D00AFF"/>
    <w:rsid w:val="00D162C6"/>
    <w:rsid w:val="00D17681"/>
    <w:rsid w:val="00D24D85"/>
    <w:rsid w:val="00D4500E"/>
    <w:rsid w:val="00D52E97"/>
    <w:rsid w:val="00D55802"/>
    <w:rsid w:val="00D7327B"/>
    <w:rsid w:val="00D81591"/>
    <w:rsid w:val="00D83B42"/>
    <w:rsid w:val="00D96FD1"/>
    <w:rsid w:val="00DA1475"/>
    <w:rsid w:val="00DC6433"/>
    <w:rsid w:val="00DD465D"/>
    <w:rsid w:val="00E00845"/>
    <w:rsid w:val="00E16632"/>
    <w:rsid w:val="00E1792B"/>
    <w:rsid w:val="00E377D9"/>
    <w:rsid w:val="00E42CDA"/>
    <w:rsid w:val="00E44889"/>
    <w:rsid w:val="00E53DEB"/>
    <w:rsid w:val="00E66173"/>
    <w:rsid w:val="00E839A6"/>
    <w:rsid w:val="00E9294F"/>
    <w:rsid w:val="00EA2B0A"/>
    <w:rsid w:val="00EA43DF"/>
    <w:rsid w:val="00EA4789"/>
    <w:rsid w:val="00EA575B"/>
    <w:rsid w:val="00EB38E4"/>
    <w:rsid w:val="00EB526D"/>
    <w:rsid w:val="00ED16BB"/>
    <w:rsid w:val="00EF13FC"/>
    <w:rsid w:val="00F10332"/>
    <w:rsid w:val="00F23F18"/>
    <w:rsid w:val="00F317A4"/>
    <w:rsid w:val="00F34BCE"/>
    <w:rsid w:val="00F35902"/>
    <w:rsid w:val="00F37584"/>
    <w:rsid w:val="00F50C4B"/>
    <w:rsid w:val="00F52B80"/>
    <w:rsid w:val="00F53176"/>
    <w:rsid w:val="00F54534"/>
    <w:rsid w:val="00F5502D"/>
    <w:rsid w:val="00F577C1"/>
    <w:rsid w:val="00F64E1D"/>
    <w:rsid w:val="00F6505A"/>
    <w:rsid w:val="00F872A0"/>
    <w:rsid w:val="00FA1FC6"/>
    <w:rsid w:val="00FC192E"/>
    <w:rsid w:val="00FC3D07"/>
    <w:rsid w:val="00FC6CB8"/>
    <w:rsid w:val="00FD3871"/>
    <w:rsid w:val="00FD3EED"/>
    <w:rsid w:val="00FD7FA6"/>
    <w:rsid w:val="00FE0CFF"/>
    <w:rsid w:val="00FF3EC4"/>
    <w:rsid w:val="00FF5BF4"/>
    <w:rsid w:val="00FF7491"/>
    <w:rsid w:val="00FF79D8"/>
    <w:rsid w:val="04031CD3"/>
    <w:rsid w:val="0A23733C"/>
    <w:rsid w:val="0CB2306E"/>
    <w:rsid w:val="0D2D32F7"/>
    <w:rsid w:val="0DBD6ED8"/>
    <w:rsid w:val="0DC623E7"/>
    <w:rsid w:val="127222AB"/>
    <w:rsid w:val="1334057E"/>
    <w:rsid w:val="13AF4E92"/>
    <w:rsid w:val="179D0168"/>
    <w:rsid w:val="1A206C33"/>
    <w:rsid w:val="1A2F5AD1"/>
    <w:rsid w:val="1ABF4B86"/>
    <w:rsid w:val="1B8715FF"/>
    <w:rsid w:val="1BBF233C"/>
    <w:rsid w:val="1E270FF1"/>
    <w:rsid w:val="1E9130ED"/>
    <w:rsid w:val="206B47A7"/>
    <w:rsid w:val="20BC6656"/>
    <w:rsid w:val="214E6699"/>
    <w:rsid w:val="22BB1208"/>
    <w:rsid w:val="22D20529"/>
    <w:rsid w:val="22D64CE5"/>
    <w:rsid w:val="234962E4"/>
    <w:rsid w:val="24E83105"/>
    <w:rsid w:val="2D626293"/>
    <w:rsid w:val="2E1F1B14"/>
    <w:rsid w:val="2E3C15C6"/>
    <w:rsid w:val="2F48044C"/>
    <w:rsid w:val="305F7221"/>
    <w:rsid w:val="315C25F7"/>
    <w:rsid w:val="34AE65F5"/>
    <w:rsid w:val="34CA5BFC"/>
    <w:rsid w:val="350C5354"/>
    <w:rsid w:val="369F7D3B"/>
    <w:rsid w:val="36A51719"/>
    <w:rsid w:val="375E5AA9"/>
    <w:rsid w:val="38144E55"/>
    <w:rsid w:val="3B932BDD"/>
    <w:rsid w:val="3BC15059"/>
    <w:rsid w:val="3D7E29FB"/>
    <w:rsid w:val="3DFA23BC"/>
    <w:rsid w:val="42C50E3A"/>
    <w:rsid w:val="435423BD"/>
    <w:rsid w:val="460D137C"/>
    <w:rsid w:val="486C4989"/>
    <w:rsid w:val="48852541"/>
    <w:rsid w:val="490D67A9"/>
    <w:rsid w:val="49385FC3"/>
    <w:rsid w:val="499656C6"/>
    <w:rsid w:val="4AAC6A42"/>
    <w:rsid w:val="4B1C204C"/>
    <w:rsid w:val="4C3549D2"/>
    <w:rsid w:val="4CD54B61"/>
    <w:rsid w:val="4CFE5ED2"/>
    <w:rsid w:val="4D1E6C55"/>
    <w:rsid w:val="4FCA71AF"/>
    <w:rsid w:val="51CC1A53"/>
    <w:rsid w:val="589A4331"/>
    <w:rsid w:val="591F5770"/>
    <w:rsid w:val="59277AD7"/>
    <w:rsid w:val="5C1345D5"/>
    <w:rsid w:val="5CD94D81"/>
    <w:rsid w:val="65FB34FA"/>
    <w:rsid w:val="67E42039"/>
    <w:rsid w:val="69BE243A"/>
    <w:rsid w:val="6EA17878"/>
    <w:rsid w:val="6EB11F0C"/>
    <w:rsid w:val="6F262850"/>
    <w:rsid w:val="725070EC"/>
    <w:rsid w:val="72D86747"/>
    <w:rsid w:val="78997F8C"/>
    <w:rsid w:val="7A053C0D"/>
    <w:rsid w:val="7AC715A7"/>
    <w:rsid w:val="7B541C06"/>
    <w:rsid w:val="7BD605A6"/>
    <w:rsid w:val="7C927837"/>
    <w:rsid w:val="7F5F1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6A78"/>
  <w15:docId w15:val="{F79ED3DD-FAC7-4CA8-8BD0-CCCBE5A5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0"/>
    <w:next w:val="a0"/>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qFormat/>
    <w:pPr>
      <w:keepNext/>
      <w:keepLines/>
      <w:spacing w:before="260" w:after="260" w:line="413" w:lineRule="auto"/>
      <w:ind w:firstLine="57"/>
      <w:outlineLvl w:val="2"/>
    </w:pPr>
    <w:rPr>
      <w:rFonts w:ascii="Times New Roman" w:eastAsia="宋体" w:hAnsi="Times New Roman" w:cs="Times New Roman"/>
      <w:b/>
      <w:bCs/>
      <w:sz w:val="32"/>
      <w:szCs w:val="32"/>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uiPriority w:val="99"/>
    <w:unhideWhenUsed/>
    <w:qFormat/>
    <w:rPr>
      <w:b/>
      <w:bCs/>
    </w:rPr>
  </w:style>
  <w:style w:type="paragraph" w:styleId="a5">
    <w:name w:val="annotation text"/>
    <w:basedOn w:val="a0"/>
    <w:link w:val="a7"/>
    <w:uiPriority w:val="99"/>
    <w:unhideWhenUsed/>
    <w:qFormat/>
    <w:pPr>
      <w:jc w:val="left"/>
    </w:pPr>
  </w:style>
  <w:style w:type="paragraph" w:styleId="a8">
    <w:name w:val="Plain Text"/>
    <w:basedOn w:val="a0"/>
    <w:link w:val="a9"/>
    <w:uiPriority w:val="99"/>
    <w:qFormat/>
    <w:rPr>
      <w:rFonts w:ascii="宋体" w:eastAsia="宋体" w:hAnsi="Courier New" w:cs="Courier New"/>
      <w:szCs w:val="21"/>
    </w:rPr>
  </w:style>
  <w:style w:type="paragraph" w:styleId="aa">
    <w:name w:val="Balloon Text"/>
    <w:basedOn w:val="a0"/>
    <w:link w:val="ab"/>
    <w:uiPriority w:val="99"/>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0"/>
    <w:next w:val="a0"/>
    <w:link w:val="af2"/>
    <w:uiPriority w:val="10"/>
    <w:qFormat/>
    <w:pPr>
      <w:spacing w:before="240" w:after="60"/>
      <w:jc w:val="center"/>
      <w:outlineLvl w:val="0"/>
    </w:pPr>
    <w:rPr>
      <w:rFonts w:asciiTheme="majorHAnsi" w:eastAsia="宋体" w:hAnsiTheme="majorHAnsi" w:cstheme="majorBidi"/>
      <w:b/>
      <w:bCs/>
      <w:sz w:val="32"/>
      <w:szCs w:val="32"/>
    </w:rPr>
  </w:style>
  <w:style w:type="character" w:styleId="af3">
    <w:name w:val="annotation reference"/>
    <w:basedOn w:val="a1"/>
    <w:uiPriority w:val="99"/>
    <w:unhideWhenUsed/>
    <w:qFormat/>
    <w:rPr>
      <w:sz w:val="21"/>
      <w:szCs w:val="21"/>
    </w:rPr>
  </w:style>
  <w:style w:type="table" w:styleId="af4">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paragraph" w:customStyle="1" w:styleId="1">
    <w:name w:val="列出段落1"/>
    <w:basedOn w:val="a0"/>
    <w:link w:val="Char"/>
    <w:uiPriority w:val="34"/>
    <w:qFormat/>
    <w:pPr>
      <w:ind w:firstLineChars="200" w:firstLine="420"/>
    </w:p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20">
    <w:name w:val="标题 2 字符"/>
    <w:basedOn w:val="a1"/>
    <w:link w:val="2"/>
    <w:qFormat/>
    <w:rPr>
      <w:rFonts w:asciiTheme="majorHAnsi" w:eastAsiaTheme="majorEastAsia" w:hAnsiTheme="majorHAnsi" w:cstheme="majorBidi"/>
      <w:b/>
      <w:bCs/>
      <w:sz w:val="32"/>
      <w:szCs w:val="32"/>
    </w:rPr>
  </w:style>
  <w:style w:type="character" w:customStyle="1" w:styleId="a9">
    <w:name w:val="纯文本 字符"/>
    <w:basedOn w:val="a1"/>
    <w:link w:val="a8"/>
    <w:uiPriority w:val="99"/>
    <w:qFormat/>
    <w:rPr>
      <w:rFonts w:ascii="宋体" w:eastAsia="宋体" w:hAnsi="Courier New" w:cs="Courier New"/>
      <w:szCs w:val="21"/>
    </w:rPr>
  </w:style>
  <w:style w:type="character" w:customStyle="1" w:styleId="Char">
    <w:name w:val="列出段落 Char"/>
    <w:basedOn w:val="a1"/>
    <w:link w:val="1"/>
    <w:qFormat/>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character" w:customStyle="1" w:styleId="a7">
    <w:name w:val="批注文字 字符"/>
    <w:basedOn w:val="a1"/>
    <w:link w:val="a5"/>
    <w:uiPriority w:val="99"/>
    <w:semiHidden/>
    <w:qFormat/>
  </w:style>
  <w:style w:type="character" w:customStyle="1" w:styleId="a6">
    <w:name w:val="批注主题 字符"/>
    <w:basedOn w:val="a7"/>
    <w:link w:val="a4"/>
    <w:uiPriority w:val="99"/>
    <w:semiHidden/>
    <w:qFormat/>
    <w:rPr>
      <w:b/>
      <w:bCs/>
    </w:rPr>
  </w:style>
  <w:style w:type="character" w:customStyle="1" w:styleId="ab">
    <w:name w:val="批注框文本 字符"/>
    <w:basedOn w:val="a1"/>
    <w:link w:val="aa"/>
    <w:uiPriority w:val="99"/>
    <w:semiHidden/>
    <w:qFormat/>
    <w:rPr>
      <w:sz w:val="18"/>
      <w:szCs w:val="18"/>
    </w:rPr>
  </w:style>
  <w:style w:type="paragraph" w:customStyle="1" w:styleId="Af5">
    <w:name w:val="A正文"/>
    <w:basedOn w:val="a0"/>
    <w:qFormat/>
    <w:pPr>
      <w:adjustRightInd w:val="0"/>
      <w:snapToGrid w:val="0"/>
      <w:spacing w:beforeLines="50" w:afterLines="50" w:line="300" w:lineRule="auto"/>
      <w:ind w:firstLineChars="200" w:firstLine="480"/>
    </w:pPr>
    <w:rPr>
      <w:rFonts w:ascii="Times New Roman" w:eastAsia="宋体" w:hAnsi="Times New Roman" w:cs="Times New Roman"/>
      <w:sz w:val="24"/>
      <w:szCs w:val="24"/>
    </w:rPr>
  </w:style>
  <w:style w:type="paragraph" w:customStyle="1" w:styleId="5-">
    <w:name w:val="5-内文"/>
    <w:basedOn w:val="a0"/>
    <w:link w:val="5-Char"/>
    <w:uiPriority w:val="99"/>
    <w:qFormat/>
    <w:pPr>
      <w:spacing w:beforeLines="25" w:afterLines="25" w:line="300" w:lineRule="auto"/>
      <w:ind w:firstLineChars="200" w:firstLine="200"/>
    </w:pPr>
    <w:rPr>
      <w:rFonts w:ascii="Calibri" w:eastAsia="仿宋_GB2312" w:hAnsi="Calibri" w:cs="Times New Roman"/>
      <w:kern w:val="0"/>
      <w:sz w:val="28"/>
      <w:szCs w:val="20"/>
    </w:rPr>
  </w:style>
  <w:style w:type="character" w:customStyle="1" w:styleId="5-Char">
    <w:name w:val="5-内文 Char"/>
    <w:link w:val="5-"/>
    <w:uiPriority w:val="99"/>
    <w:qFormat/>
    <w:locked/>
    <w:rPr>
      <w:rFonts w:ascii="Calibri" w:eastAsia="仿宋_GB2312" w:hAnsi="Calibri" w:cs="Times New Roman"/>
      <w:kern w:val="0"/>
      <w:sz w:val="28"/>
      <w:szCs w:val="20"/>
    </w:rPr>
  </w:style>
  <w:style w:type="character" w:customStyle="1" w:styleId="af2">
    <w:name w:val="标题 字符"/>
    <w:basedOn w:val="a1"/>
    <w:link w:val="af1"/>
    <w:uiPriority w:val="10"/>
    <w:qFormat/>
    <w:rPr>
      <w:rFonts w:asciiTheme="majorHAnsi" w:eastAsia="宋体" w:hAnsiTheme="majorHAnsi" w:cstheme="majorBidi"/>
      <w:b/>
      <w:bCs/>
      <w:sz w:val="32"/>
      <w:szCs w:val="32"/>
    </w:rPr>
  </w:style>
  <w:style w:type="paragraph" w:customStyle="1" w:styleId="11">
    <w:name w:val="列出段落11"/>
    <w:basedOn w:val="a0"/>
    <w:qFormat/>
    <w:pPr>
      <w:ind w:firstLineChars="200" w:firstLine="420"/>
    </w:pPr>
    <w:rPr>
      <w:szCs w:val="24"/>
    </w:rPr>
  </w:style>
  <w:style w:type="paragraph" w:customStyle="1" w:styleId="21">
    <w:name w:val="列出段落2"/>
    <w:basedOn w:val="a0"/>
    <w:uiPriority w:val="99"/>
    <w:qFormat/>
    <w:pPr>
      <w:ind w:firstLineChars="200" w:firstLine="420"/>
    </w:pPr>
  </w:style>
  <w:style w:type="character" w:customStyle="1" w:styleId="40">
    <w:name w:val="标题 4 字符"/>
    <w:basedOn w:val="a1"/>
    <w:link w:val="4"/>
    <w:uiPriority w:val="9"/>
    <w:semiHidden/>
    <w:qFormat/>
    <w:rPr>
      <w:rFonts w:asciiTheme="majorHAnsi" w:eastAsiaTheme="majorEastAsia" w:hAnsiTheme="majorHAnsi" w:cstheme="majorBidi"/>
      <w:b/>
      <w:bCs/>
      <w:kern w:val="2"/>
      <w:sz w:val="28"/>
      <w:szCs w:val="28"/>
    </w:rPr>
  </w:style>
  <w:style w:type="paragraph" w:customStyle="1" w:styleId="af6">
    <w:name w:val="中文版式正文"/>
    <w:basedOn w:val="a0"/>
    <w:link w:val="Char0"/>
    <w:qFormat/>
    <w:pPr>
      <w:spacing w:afterLines="50" w:line="300" w:lineRule="auto"/>
      <w:ind w:firstLineChars="200" w:firstLine="480"/>
      <w:textAlignment w:val="bottom"/>
    </w:pPr>
    <w:rPr>
      <w:rFonts w:ascii="Times New Roman" w:eastAsia="宋体" w:hAnsi="Times New Roman" w:cs="Times New Roman"/>
      <w:kern w:val="0"/>
      <w:sz w:val="24"/>
      <w:szCs w:val="20"/>
    </w:rPr>
  </w:style>
  <w:style w:type="character" w:customStyle="1" w:styleId="Char0">
    <w:name w:val="中文版式正文 Char"/>
    <w:link w:val="af6"/>
    <w:qFormat/>
    <w:rPr>
      <w:rFonts w:ascii="Times New Roman" w:eastAsia="宋体" w:hAnsi="Times New Roman" w:cs="Times New Roman"/>
      <w:sz w:val="24"/>
    </w:rPr>
  </w:style>
  <w:style w:type="paragraph" w:customStyle="1" w:styleId="a">
    <w:name w:val="插图编号"/>
    <w:basedOn w:val="a0"/>
    <w:next w:val="a0"/>
    <w:qFormat/>
    <w:pPr>
      <w:numPr>
        <w:numId w:val="1"/>
      </w:numPr>
      <w:spacing w:line="300" w:lineRule="auto"/>
      <w:ind w:firstLine="0"/>
      <w:jc w:val="center"/>
      <w:textAlignment w:val="bottom"/>
    </w:pPr>
    <w:rPr>
      <w:rFonts w:ascii="Times New Roman" w:eastAsia="宋体" w:hAnsi="Times New Roman" w:cs="Times New Roman"/>
      <w:kern w:val="0"/>
      <w:sz w:val="28"/>
      <w:szCs w:val="24"/>
    </w:rPr>
  </w:style>
  <w:style w:type="paragraph" w:styleId="af7">
    <w:name w:val="List Paragraph"/>
    <w:basedOn w:val="a0"/>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1410</Words>
  <Characters>8040</Characters>
  <Application>Microsoft Office Word</Application>
  <DocSecurity>0</DocSecurity>
  <Lines>67</Lines>
  <Paragraphs>18</Paragraphs>
  <ScaleCrop>false</ScaleCrop>
  <Company>china</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littlestone</dc:creator>
  <cp:lastModifiedBy>Zhu</cp:lastModifiedBy>
  <cp:revision>60</cp:revision>
  <dcterms:created xsi:type="dcterms:W3CDTF">2017-12-18T02:23:00Z</dcterms:created>
  <dcterms:modified xsi:type="dcterms:W3CDTF">2018-03-29T01:28:00Z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