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中国教育发展战略学会产教融合专业委员会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2024年度课题选题指南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一、产教融合政策机制方向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职业教育法对产教融合的政策与机制影响研究；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“职普融通、产教融合、科教融汇”协同推进政策研究；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“金融+财政+土地+信用”激励政策落地措施研究；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地方政府和社会力量支持产教融合发展机制研究；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混合所有制办学中</w:t>
      </w:r>
      <w:bookmarkStart w:id="0" w:name="_GoBack"/>
      <w:bookmarkEnd w:id="0"/>
      <w:r>
        <w:rPr>
          <w:rFonts w:hint="eastAsia" w:ascii="仿宋" w:hAnsi="仿宋" w:eastAsia="仿宋"/>
          <w:bCs w:val="0"/>
          <w:sz w:val="30"/>
          <w:szCs w:val="30"/>
        </w:rPr>
        <w:t>国有资产评估、产权流转、权益分配、干部人事管理等制度和政策支撑研究等。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pStyle w:val="8"/>
        <w:numPr>
          <w:ilvl w:val="0"/>
          <w:numId w:val="3"/>
        </w:numPr>
        <w:rPr>
          <w:rFonts w:ascii="仿宋" w:hAnsi="仿宋" w:eastAsia="仿宋"/>
          <w:b/>
          <w:bCs w:val="0"/>
          <w:sz w:val="30"/>
          <w:szCs w:val="30"/>
        </w:rPr>
      </w:pPr>
      <w:r>
        <w:rPr>
          <w:rFonts w:hint="eastAsia" w:ascii="仿宋" w:hAnsi="仿宋" w:eastAsia="仿宋"/>
          <w:b/>
          <w:bCs w:val="0"/>
          <w:sz w:val="30"/>
          <w:szCs w:val="30"/>
        </w:rPr>
        <w:t>市域产教联合体方向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市域产教联合体支持市域经济发展机制研究；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市域产教联合体实体化运行研究；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产业园区与市域产教联合体建设研究；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市域产教联合体数字化支撑服务体系研究等。</w:t>
      </w:r>
    </w:p>
    <w:p>
      <w:pPr>
        <w:widowControl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三、行业产教融合共同体方向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行业产教融合共同体构建与治理机制研究；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行业产教融合共同体支持行业发展机制研究；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行业产教融合共同体开展人才培养模式研究；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行业产教融合共同体评价标准研究；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行业产教融合共同体协同开展技术攻关机制研究等。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四、开放型区域产教融合实践中心方向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学校产教融合实践中心建设研究；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公共产教融合实践中心建设研究；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企业产教融合实践中心建设研究等。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五、产教融合实践模式与创新方向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产教融合型试点城市建设模式研究；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产教融合型企业建设模式研究；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校企开展产教融合典型模式研究；</w:t>
      </w:r>
    </w:p>
    <w:p>
      <w:pPr>
        <w:pStyle w:val="8"/>
        <w:numPr>
          <w:ilvl w:val="0"/>
          <w:numId w:val="7"/>
        </w:numPr>
        <w:ind w:left="0" w:firstLine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产业学院建设与运行机制研究；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产教融合质量标准、评价体系以及开发技术与方法研究等。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六、提升职业学校关键办学能力方向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行业企业新方法、新技术、新工艺、新标准引入教育教学实践途径研究；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产教融合在三教改革中的重要作用研究；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校企共建共享教学资源库机制研究；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基于企业岗位实践能力的课程开发研究；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基于企业工作流程的项目化教学研究等。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七、现场工程师培养方向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现场工程师培养模式研究；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现场工程师培养质量评价研究；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现场工程师培养教学团队建设研究；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现场工程师培养相关方合作机制研究；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现场工程师学院建设研究等。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八、产教融合技能培训和职业素养培训方向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基于产教融合的非学历继续教育与培训研究；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职工技能培训校企合作机制创新研究；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职业素养内涵与模型及评价体系研究；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职业素养对学生高质量就业和职业发展重要性影响研究；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企业新员工职业素养培训体系研究等。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九、创新国际交流与合作机制方向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产教融合国际合作平台建设研究；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产教融合国际化对标研究；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产教融合国际品牌建设研究；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产教融合服务国际产能合作和中国企业“出海”研究等。</w:t>
      </w:r>
    </w:p>
    <w:p>
      <w:pPr>
        <w:pStyle w:val="8"/>
        <w:numPr>
          <w:ilvl w:val="0"/>
          <w:numId w:val="0"/>
        </w:numPr>
        <w:rPr>
          <w:rFonts w:ascii="仿宋" w:hAnsi="仿宋" w:eastAsia="仿宋"/>
          <w:sz w:val="30"/>
          <w:szCs w:val="30"/>
        </w:rPr>
      </w:pPr>
    </w:p>
    <w:p>
      <w:pPr>
        <w:ind w:left="-464" w:leftChars="-402" w:hanging="42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注：申报单位在参考上述方向与主题的基础上，可以自拟符合自身特色的题目并注明隶属的选题方向，经专家审核通过后列入。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96"/>
      </w:tabs>
      <w:spacing w:line="174" w:lineRule="auto"/>
      <w:ind w:left="4089"/>
      <w:rPr>
        <w:sz w:val="21"/>
        <w:szCs w:val="21"/>
      </w:rPr>
    </w:pPr>
    <w:r>
      <w:rPr>
        <w:sz w:val="21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Icbi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BEhxuIyAgAAYwQAAA4AAAAAAAAAAQAgAAAA&#10;NQEAAGRycy9lMm9Eb2MueG1sUEsFBgAAAAAGAAYAWQEAAN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B3BDD"/>
    <w:multiLevelType w:val="multilevel"/>
    <w:tmpl w:val="00AB3BDD"/>
    <w:lvl w:ilvl="0" w:tentative="0">
      <w:start w:val="1"/>
      <w:numFmt w:val="bullet"/>
      <w:pStyle w:val="8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6DB2C14"/>
    <w:multiLevelType w:val="multilevel"/>
    <w:tmpl w:val="06DB2C14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DC451E"/>
    <w:multiLevelType w:val="multilevel"/>
    <w:tmpl w:val="07DC45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350CBD"/>
    <w:multiLevelType w:val="multilevel"/>
    <w:tmpl w:val="13350C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EE2A60"/>
    <w:multiLevelType w:val="multilevel"/>
    <w:tmpl w:val="14EE2A6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815292"/>
    <w:multiLevelType w:val="multilevel"/>
    <w:tmpl w:val="238152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2031EB"/>
    <w:multiLevelType w:val="multilevel"/>
    <w:tmpl w:val="2B2031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3F7335"/>
    <w:multiLevelType w:val="multilevel"/>
    <w:tmpl w:val="313F73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C63FF8"/>
    <w:multiLevelType w:val="multilevel"/>
    <w:tmpl w:val="31C63F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C61461"/>
    <w:multiLevelType w:val="multilevel"/>
    <w:tmpl w:val="5EC614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4D43C8"/>
    <w:multiLevelType w:val="multilevel"/>
    <w:tmpl w:val="764D43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1Y2UyMjdiZmQ1NTBmOWE0MzFiYjBjZTUxNTFkNjAifQ=="/>
  </w:docVars>
  <w:rsids>
    <w:rsidRoot w:val="FFF2BB80"/>
    <w:rsid w:val="009D321F"/>
    <w:rsid w:val="00ED16C0"/>
    <w:rsid w:val="00F6790F"/>
    <w:rsid w:val="07AF638E"/>
    <w:rsid w:val="4181199D"/>
    <w:rsid w:val="560A5DFF"/>
    <w:rsid w:val="77F3A519"/>
    <w:rsid w:val="FAB75ADF"/>
    <w:rsid w:val="FFF2B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Theme="minorHAnsi" w:hAnsiTheme="minorHAnsi"/>
      <w:b/>
      <w:kern w:val="44"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List Paragraph"/>
    <w:basedOn w:val="1"/>
    <w:autoRedefine/>
    <w:qFormat/>
    <w:uiPriority w:val="34"/>
    <w:pPr>
      <w:numPr>
        <w:ilvl w:val="0"/>
        <w:numId w:val="1"/>
      </w:numPr>
      <w:spacing w:line="560" w:lineRule="exact"/>
    </w:pPr>
    <w:rPr>
      <w:rFonts w:ascii="黑体" w:hAnsi="黑体" w:eastAsia="黑体"/>
      <w:bCs/>
      <w:sz w:val="32"/>
      <w:szCs w:val="32"/>
    </w:rPr>
  </w:style>
  <w:style w:type="character" w:customStyle="1" w:styleId="9">
    <w:name w:val="批注框文本 Char"/>
    <w:basedOn w:val="7"/>
    <w:link w:val="3"/>
    <w:autoRedefine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8</TotalTime>
  <ScaleCrop>false</ScaleCrop>
  <LinksUpToDate>false</LinksUpToDate>
  <CharactersWithSpaces>1086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2024-03-15T00:45:00Z</dcterms:created>
  <dc:creator>kiki3031</dc:creator>
  <cp:lastModifiedBy>Administrator</cp:lastModifiedBy>
  <dcterms:modified xsi:type="dcterms:W3CDTF">2024-03-21T07:52:09Z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EA764A62CE5D7C863DB9F2656C12763F_41</vt:lpwstr>
  </property>
</Properties>
</file>