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5B" w:rsidRDefault="00BA4AC8">
      <w:pPr>
        <w:spacing w:line="600" w:lineRule="exact"/>
        <w:rPr>
          <w:rFonts w:ascii="仿宋" w:eastAsia="仿宋" w:hAnsi="仿宋" w:cs="方正大标宋_GBK"/>
          <w:sz w:val="32"/>
          <w:szCs w:val="32"/>
        </w:rPr>
      </w:pPr>
      <w:r>
        <w:rPr>
          <w:rFonts w:ascii="仿宋" w:eastAsia="仿宋" w:hAnsi="仿宋" w:cs="方正大标宋_GBK" w:hint="eastAsia"/>
          <w:sz w:val="32"/>
          <w:szCs w:val="32"/>
        </w:rPr>
        <w:t>附件</w:t>
      </w:r>
      <w:r>
        <w:rPr>
          <w:rFonts w:ascii="仿宋" w:eastAsia="仿宋" w:hAnsi="仿宋" w:cs="方正大标宋_GBK"/>
          <w:sz w:val="32"/>
          <w:szCs w:val="32"/>
        </w:rPr>
        <w:t>1</w:t>
      </w:r>
    </w:p>
    <w:p w:rsidR="003C015B" w:rsidRDefault="00BA4AC8">
      <w:pPr>
        <w:spacing w:line="600" w:lineRule="exact"/>
        <w:ind w:firstLineChars="200" w:firstLine="880"/>
        <w:jc w:val="center"/>
        <w:rPr>
          <w:rFonts w:ascii="方正大标宋_GBK" w:eastAsia="方正大标宋_GBK" w:hAnsi="方正大标宋_GBK" w:cs="方正大标宋_GBK"/>
          <w:sz w:val="44"/>
          <w:szCs w:val="44"/>
        </w:rPr>
      </w:pPr>
      <w:r>
        <w:rPr>
          <w:rFonts w:ascii="方正大标宋_GBK" w:eastAsia="方正大标宋_GBK" w:hAnsi="方正大标宋_GBK" w:cs="方正大标宋_GBK"/>
          <w:sz w:val="44"/>
          <w:szCs w:val="44"/>
        </w:rPr>
        <w:t>201</w:t>
      </w:r>
      <w:r>
        <w:rPr>
          <w:rFonts w:ascii="方正大标宋_GBK" w:eastAsia="方正大标宋_GBK" w:hAnsi="方正大标宋_GBK" w:cs="方正大标宋_GBK" w:hint="eastAsia"/>
          <w:sz w:val="44"/>
          <w:szCs w:val="44"/>
        </w:rPr>
        <w:t>8</w:t>
      </w:r>
      <w:r>
        <w:rPr>
          <w:rFonts w:ascii="方正大标宋_GBK" w:eastAsia="方正大标宋_GBK" w:hAnsi="方正大标宋_GBK" w:cs="方正大标宋_GBK" w:hint="eastAsia"/>
          <w:sz w:val="44"/>
          <w:szCs w:val="44"/>
        </w:rPr>
        <w:t>年度河南省政府决策研究招标</w:t>
      </w:r>
    </w:p>
    <w:p w:rsidR="003C015B" w:rsidRDefault="00BA4AC8">
      <w:pPr>
        <w:spacing w:line="600" w:lineRule="exact"/>
        <w:ind w:firstLineChars="200" w:firstLine="880"/>
        <w:jc w:val="center"/>
        <w:rPr>
          <w:rFonts w:ascii="方正大标宋_GBK" w:eastAsia="方正大标宋_GBK" w:hAnsi="方正大标宋_GBK" w:cs="方正大标宋_GBK"/>
          <w:sz w:val="44"/>
          <w:szCs w:val="44"/>
        </w:rPr>
      </w:pPr>
      <w:r>
        <w:rPr>
          <w:rFonts w:ascii="方正大标宋_GBK" w:eastAsia="方正大标宋_GBK" w:hAnsi="方正大标宋_GBK" w:cs="方正大标宋_GBK" w:hint="eastAsia"/>
          <w:sz w:val="44"/>
          <w:szCs w:val="44"/>
        </w:rPr>
        <w:t>课题指南</w:t>
      </w:r>
    </w:p>
    <w:p w:rsidR="003C015B" w:rsidRDefault="003C015B">
      <w:pPr>
        <w:spacing w:line="600" w:lineRule="exact"/>
        <w:ind w:firstLineChars="200" w:firstLine="880"/>
        <w:rPr>
          <w:rFonts w:ascii="方正大标宋_GBK" w:eastAsia="方正大标宋_GBK" w:hAnsi="方正大标宋_GBK" w:cs="方正大标宋_GBK"/>
          <w:sz w:val="44"/>
          <w:szCs w:val="44"/>
        </w:rPr>
      </w:pP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说明：课题申报者请紧紧围绕《课题指南》指定的研究范围和研究方向，结合自身研究领域，确定研究题目。</w:t>
      </w:r>
    </w:p>
    <w:p w:rsidR="003C015B" w:rsidRDefault="00BA4AC8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一般课题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习近平新时代中国特色社会主义思想在河南的实践研究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河南改革开放四十年的历程、成就和经验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河南全面深入贯彻新发展理念问题研究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让中原更出彩的重点难点与对策</w:t>
      </w:r>
      <w:r>
        <w:rPr>
          <w:rFonts w:ascii="仿宋" w:eastAsia="仿宋" w:hAnsi="仿宋" w:cs="仿宋" w:hint="eastAsia"/>
          <w:sz w:val="32"/>
          <w:szCs w:val="32"/>
        </w:rPr>
        <w:tab/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“四个着力”、“四张牌”、“三个起来”系统研究</w:t>
      </w:r>
      <w:r>
        <w:rPr>
          <w:rFonts w:ascii="仿宋" w:eastAsia="仿宋" w:hAnsi="仿宋" w:cs="仿宋" w:hint="eastAsia"/>
          <w:sz w:val="32"/>
          <w:szCs w:val="32"/>
        </w:rPr>
        <w:tab/>
        <w:t xml:space="preserve"> 6.</w:t>
      </w:r>
      <w:r>
        <w:rPr>
          <w:rFonts w:ascii="仿宋" w:eastAsia="仿宋" w:hAnsi="仿宋" w:cs="仿宋" w:hint="eastAsia"/>
          <w:sz w:val="32"/>
          <w:szCs w:val="32"/>
        </w:rPr>
        <w:t>新时期河南省实体经济发展研究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推动河南高质量发展研究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推动河南经济发展质量变革、效率变革、动力变革研究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高质量发展阶段河南省培育新消费增长点研究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>
        <w:rPr>
          <w:rFonts w:ascii="仿宋" w:eastAsia="仿宋" w:hAnsi="仿宋" w:cs="仿宋" w:hint="eastAsia"/>
          <w:sz w:val="32"/>
          <w:szCs w:val="32"/>
        </w:rPr>
        <w:t>河南抓重点、补短板、强弱项系统研究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 w:hint="eastAsia"/>
          <w:sz w:val="32"/>
          <w:szCs w:val="32"/>
        </w:rPr>
        <w:t>河南省优化营商环境研究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</w:t>
      </w:r>
      <w:r>
        <w:rPr>
          <w:rFonts w:ascii="仿宋" w:eastAsia="仿宋" w:hAnsi="仿宋" w:cs="仿宋" w:hint="eastAsia"/>
          <w:sz w:val="32"/>
          <w:szCs w:val="32"/>
        </w:rPr>
        <w:t>河南“三区一群”建设中存在的问题与对策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13.</w:t>
      </w:r>
      <w:r>
        <w:rPr>
          <w:rFonts w:ascii="仿宋" w:eastAsia="仿宋" w:hAnsi="仿宋" w:cs="仿宋" w:hint="eastAsia"/>
          <w:sz w:val="32"/>
          <w:szCs w:val="32"/>
        </w:rPr>
        <w:t>加快河南自贸区建设研究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14.</w:t>
      </w:r>
      <w:r>
        <w:rPr>
          <w:rFonts w:ascii="仿宋" w:eastAsia="仿宋" w:hAnsi="仿宋" w:cs="仿宋" w:hint="eastAsia"/>
          <w:sz w:val="32"/>
          <w:szCs w:val="32"/>
        </w:rPr>
        <w:t>建设郑州自由贸易港的思路与对策</w:t>
      </w:r>
      <w:r>
        <w:rPr>
          <w:rFonts w:ascii="仿宋" w:eastAsia="仿宋" w:hAnsi="仿宋" w:cs="仿宋" w:hint="eastAsia"/>
          <w:sz w:val="32"/>
          <w:szCs w:val="32"/>
        </w:rPr>
        <w:tab/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15.</w:t>
      </w:r>
      <w:r>
        <w:rPr>
          <w:rFonts w:ascii="仿宋" w:eastAsia="仿宋" w:hAnsi="仿宋" w:cs="仿宋" w:hint="eastAsia"/>
          <w:sz w:val="32"/>
          <w:szCs w:val="32"/>
        </w:rPr>
        <w:t>河南构建</w:t>
      </w:r>
      <w:r>
        <w:rPr>
          <w:rFonts w:ascii="仿宋" w:eastAsia="仿宋" w:hAnsi="仿宋" w:cs="仿宋" w:hint="eastAsia"/>
          <w:sz w:val="32"/>
          <w:szCs w:val="32"/>
        </w:rPr>
        <w:t>EWTO</w:t>
      </w:r>
      <w:r>
        <w:rPr>
          <w:rFonts w:ascii="仿宋" w:eastAsia="仿宋" w:hAnsi="仿宋" w:cs="仿宋" w:hint="eastAsia"/>
          <w:sz w:val="32"/>
          <w:szCs w:val="32"/>
        </w:rPr>
        <w:t>新的贸易规则与制度保障体系研究</w:t>
      </w:r>
      <w:r>
        <w:rPr>
          <w:rFonts w:ascii="仿宋" w:eastAsia="仿宋" w:hAnsi="仿宋" w:cs="仿宋" w:hint="eastAsia"/>
          <w:sz w:val="32"/>
          <w:szCs w:val="32"/>
        </w:rPr>
        <w:tab/>
        <w:t xml:space="preserve"> 16.</w:t>
      </w:r>
      <w:r>
        <w:rPr>
          <w:rFonts w:ascii="仿宋" w:eastAsia="仿宋" w:hAnsi="仿宋" w:cs="仿宋" w:hint="eastAsia"/>
          <w:sz w:val="32"/>
          <w:szCs w:val="32"/>
        </w:rPr>
        <w:t>新时期河南省打造中西部地区创新高地研究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17.</w:t>
      </w:r>
      <w:r>
        <w:rPr>
          <w:rFonts w:ascii="仿宋" w:eastAsia="仿宋" w:hAnsi="仿宋" w:cs="仿宋" w:hint="eastAsia"/>
          <w:sz w:val="32"/>
          <w:szCs w:val="32"/>
        </w:rPr>
        <w:t>河南省实施创新驱动发展战略的重点、难点与对策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18.</w:t>
      </w:r>
      <w:r>
        <w:rPr>
          <w:rFonts w:ascii="仿宋" w:eastAsia="仿宋" w:hAnsi="仿宋" w:cs="仿宋" w:hint="eastAsia"/>
          <w:sz w:val="32"/>
          <w:szCs w:val="32"/>
        </w:rPr>
        <w:t>加强河南省“双创”基地建设研究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19.</w:t>
      </w:r>
      <w:r>
        <w:rPr>
          <w:rFonts w:ascii="仿宋" w:eastAsia="仿宋" w:hAnsi="仿宋" w:cs="仿宋" w:hint="eastAsia"/>
          <w:sz w:val="32"/>
          <w:szCs w:val="32"/>
        </w:rPr>
        <w:t>“一带一路”倡议背景下河南如何进一步加大利用外资力度问题研究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20.</w:t>
      </w:r>
      <w:r>
        <w:rPr>
          <w:rFonts w:ascii="仿宋" w:eastAsia="仿宋" w:hAnsi="仿宋" w:cs="仿宋" w:hint="eastAsia"/>
          <w:sz w:val="32"/>
          <w:szCs w:val="32"/>
        </w:rPr>
        <w:t>“一带一路”倡议背景下的河南跨境电商发展研究</w:t>
      </w:r>
      <w:r>
        <w:rPr>
          <w:rFonts w:ascii="仿宋" w:eastAsia="仿宋" w:hAnsi="仿宋" w:cs="仿宋" w:hint="eastAsia"/>
          <w:sz w:val="32"/>
          <w:szCs w:val="32"/>
        </w:rPr>
        <w:t> 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21.</w:t>
      </w:r>
      <w:r>
        <w:rPr>
          <w:rFonts w:ascii="仿宋" w:eastAsia="仿宋" w:hAnsi="仿宋" w:cs="仿宋" w:hint="eastAsia"/>
          <w:sz w:val="32"/>
          <w:szCs w:val="32"/>
        </w:rPr>
        <w:t>河南省绿色发展研究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22.</w:t>
      </w:r>
      <w:r>
        <w:rPr>
          <w:rFonts w:ascii="仿宋" w:eastAsia="仿宋" w:hAnsi="仿宋" w:cs="仿宋" w:hint="eastAsia"/>
          <w:sz w:val="32"/>
          <w:szCs w:val="32"/>
        </w:rPr>
        <w:t>河南省构建环境保护与经济增长良性互动机制研究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23.</w:t>
      </w:r>
      <w:r>
        <w:rPr>
          <w:rFonts w:ascii="仿宋" w:eastAsia="仿宋" w:hAnsi="仿宋" w:cs="仿宋" w:hint="eastAsia"/>
          <w:sz w:val="32"/>
          <w:szCs w:val="32"/>
        </w:rPr>
        <w:t>促进河南省生态文明建设的体制机制研究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24.</w:t>
      </w:r>
      <w:r>
        <w:rPr>
          <w:rFonts w:ascii="仿宋" w:eastAsia="仿宋" w:hAnsi="仿宋" w:cs="仿宋" w:hint="eastAsia"/>
          <w:sz w:val="32"/>
          <w:szCs w:val="32"/>
        </w:rPr>
        <w:t>河南沿黄河经济带的构建与对策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25.</w:t>
      </w:r>
      <w:r>
        <w:rPr>
          <w:rFonts w:ascii="仿宋" w:eastAsia="仿宋" w:hAnsi="仿宋" w:cs="仿宋" w:hint="eastAsia"/>
          <w:sz w:val="32"/>
          <w:szCs w:val="32"/>
        </w:rPr>
        <w:t>新形势下加快知识产权强省建设的对策与建议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26.</w:t>
      </w:r>
      <w:r>
        <w:rPr>
          <w:rFonts w:ascii="仿宋" w:eastAsia="仿宋" w:hAnsi="仿宋" w:cs="仿宋" w:hint="eastAsia"/>
          <w:sz w:val="32"/>
          <w:szCs w:val="32"/>
        </w:rPr>
        <w:t>河南省战略性新兴产业发展中存在的问题与对策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27.</w:t>
      </w:r>
      <w:r>
        <w:rPr>
          <w:rFonts w:ascii="仿宋" w:eastAsia="仿宋" w:hAnsi="仿宋" w:cs="仿宋" w:hint="eastAsia"/>
          <w:sz w:val="32"/>
          <w:szCs w:val="32"/>
        </w:rPr>
        <w:t>提升河南省制造业创新能力研究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28.</w:t>
      </w:r>
      <w:r>
        <w:rPr>
          <w:rFonts w:ascii="仿宋" w:eastAsia="仿宋" w:hAnsi="仿宋" w:cs="仿宋" w:hint="eastAsia"/>
          <w:sz w:val="32"/>
          <w:szCs w:val="32"/>
        </w:rPr>
        <w:t>河南制造业数字化、网络化、智能化、绿色化发展研究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29.</w:t>
      </w:r>
      <w:r>
        <w:rPr>
          <w:rFonts w:ascii="仿宋" w:eastAsia="仿宋" w:hAnsi="仿宋" w:cs="仿宋" w:hint="eastAsia"/>
          <w:sz w:val="32"/>
          <w:szCs w:val="32"/>
        </w:rPr>
        <w:t>河南省产业智能化升级与创新发展对策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30.</w:t>
      </w:r>
      <w:r>
        <w:rPr>
          <w:rFonts w:ascii="仿宋" w:eastAsia="仿宋" w:hAnsi="仿宋" w:cs="仿宋" w:hint="eastAsia"/>
          <w:sz w:val="32"/>
          <w:szCs w:val="32"/>
        </w:rPr>
        <w:t>河南省制造业服务化的现状、问题与对策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31.</w:t>
      </w:r>
      <w:r>
        <w:rPr>
          <w:rFonts w:ascii="仿宋" w:eastAsia="仿宋" w:hAnsi="仿宋" w:cs="仿宋" w:hint="eastAsia"/>
          <w:sz w:val="32"/>
          <w:szCs w:val="32"/>
        </w:rPr>
        <w:t>推进河南省服务业总量增长、结构优化、效率提升研究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32.</w:t>
      </w:r>
      <w:r>
        <w:rPr>
          <w:rFonts w:ascii="仿宋" w:eastAsia="仿宋" w:hAnsi="仿宋" w:cs="仿宋" w:hint="eastAsia"/>
          <w:sz w:val="32"/>
          <w:szCs w:val="32"/>
        </w:rPr>
        <w:t>促进河南省民营经济高质量发展研究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33.</w:t>
      </w:r>
      <w:r>
        <w:rPr>
          <w:rFonts w:ascii="仿宋" w:eastAsia="仿宋" w:hAnsi="仿宋" w:cs="仿宋" w:hint="eastAsia"/>
          <w:sz w:val="32"/>
          <w:szCs w:val="32"/>
        </w:rPr>
        <w:t>河南新经济发展研究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34.</w:t>
      </w:r>
      <w:r>
        <w:rPr>
          <w:rFonts w:ascii="仿宋" w:eastAsia="仿宋" w:hAnsi="仿宋" w:cs="仿宋" w:hint="eastAsia"/>
          <w:sz w:val="32"/>
          <w:szCs w:val="32"/>
        </w:rPr>
        <w:t>河南枢纽经济发展的思路、途径与对策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35.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河南健康养老产业发展中存在的问题与对策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36.</w:t>
      </w:r>
      <w:r>
        <w:rPr>
          <w:rFonts w:ascii="仿宋" w:eastAsia="仿宋" w:hAnsi="仿宋" w:cs="仿宋" w:hint="eastAsia"/>
          <w:sz w:val="32"/>
          <w:szCs w:val="32"/>
        </w:rPr>
        <w:t>新时代河南创意文化产业发展对策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37.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新时代河南高铁经济发展研究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38.</w:t>
      </w:r>
      <w:r>
        <w:rPr>
          <w:rFonts w:ascii="仿宋" w:eastAsia="仿宋" w:hAnsi="仿宋" w:cs="仿宋" w:hint="eastAsia"/>
          <w:sz w:val="32"/>
          <w:szCs w:val="32"/>
        </w:rPr>
        <w:t>河南加快建设</w:t>
      </w:r>
      <w:r>
        <w:rPr>
          <w:rFonts w:ascii="仿宋" w:eastAsia="仿宋" w:hAnsi="仿宋" w:cs="仿宋" w:hint="eastAsia"/>
          <w:sz w:val="32"/>
          <w:szCs w:val="32"/>
        </w:rPr>
        <w:t>EWTO</w:t>
      </w:r>
      <w:r>
        <w:rPr>
          <w:rFonts w:ascii="仿宋" w:eastAsia="仿宋" w:hAnsi="仿宋" w:cs="仿宋" w:hint="eastAsia"/>
          <w:sz w:val="32"/>
          <w:szCs w:val="32"/>
        </w:rPr>
        <w:t>核心功能集聚区的思路与举措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39.</w:t>
      </w:r>
      <w:r>
        <w:rPr>
          <w:rFonts w:ascii="仿宋" w:eastAsia="仿宋" w:hAnsi="仿宋" w:cs="仿宋" w:hint="eastAsia"/>
          <w:sz w:val="32"/>
          <w:szCs w:val="32"/>
        </w:rPr>
        <w:t>新时代河南省旅游业</w:t>
      </w:r>
      <w:r>
        <w:rPr>
          <w:rFonts w:ascii="仿宋" w:eastAsia="仿宋" w:hAnsi="仿宋" w:cs="仿宋" w:hint="eastAsia"/>
          <w:sz w:val="32"/>
          <w:szCs w:val="32"/>
        </w:rPr>
        <w:t>转型升级的路径与对策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40.</w:t>
      </w:r>
      <w:r>
        <w:rPr>
          <w:rFonts w:ascii="仿宋" w:eastAsia="仿宋" w:hAnsi="仿宋" w:cs="仿宋" w:hint="eastAsia"/>
          <w:sz w:val="32"/>
          <w:szCs w:val="32"/>
        </w:rPr>
        <w:t>河南国有企业高质量发展的评价考核体系研究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41.</w:t>
      </w:r>
      <w:r>
        <w:rPr>
          <w:rFonts w:ascii="仿宋" w:eastAsia="仿宋" w:hAnsi="仿宋" w:cs="仿宋" w:hint="eastAsia"/>
          <w:sz w:val="32"/>
          <w:szCs w:val="32"/>
        </w:rPr>
        <w:t>如何深入推进河南国有企业混合所有制改革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42.</w:t>
      </w:r>
      <w:r>
        <w:rPr>
          <w:rFonts w:ascii="仿宋" w:eastAsia="仿宋" w:hAnsi="仿宋" w:cs="仿宋" w:hint="eastAsia"/>
          <w:sz w:val="32"/>
          <w:szCs w:val="32"/>
        </w:rPr>
        <w:t>河南僵尸企业处置中存在的问题与政策建议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43.</w:t>
      </w:r>
      <w:r>
        <w:rPr>
          <w:rFonts w:ascii="仿宋" w:eastAsia="仿宋" w:hAnsi="仿宋" w:cs="仿宋" w:hint="eastAsia"/>
          <w:sz w:val="32"/>
          <w:szCs w:val="32"/>
        </w:rPr>
        <w:t>河南省工业企业节能减排问题研究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44.</w:t>
      </w:r>
      <w:r>
        <w:rPr>
          <w:rFonts w:ascii="仿宋" w:eastAsia="仿宋" w:hAnsi="仿宋" w:cs="仿宋" w:hint="eastAsia"/>
          <w:sz w:val="32"/>
          <w:szCs w:val="32"/>
        </w:rPr>
        <w:t>可持续发展视角下河南能源革命的思路与对策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45.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河南交通运输业绿色低碳发展研究</w:t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46.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河南省交通运输智能化、信息化建设研究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47.</w:t>
      </w:r>
      <w:r>
        <w:rPr>
          <w:rFonts w:ascii="仿宋" w:eastAsia="仿宋" w:hAnsi="仿宋" w:cs="仿宋" w:hint="eastAsia"/>
          <w:sz w:val="32"/>
          <w:szCs w:val="32"/>
        </w:rPr>
        <w:t>中原历史文化资源与乡村旅游深度融合研究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48.</w:t>
      </w:r>
      <w:r>
        <w:rPr>
          <w:rFonts w:ascii="仿宋" w:eastAsia="仿宋" w:hAnsi="仿宋" w:cs="仿宋" w:hint="eastAsia"/>
          <w:sz w:val="32"/>
          <w:szCs w:val="32"/>
        </w:rPr>
        <w:t>推进河南“军民融合”发展研究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49.</w:t>
      </w:r>
      <w:r>
        <w:rPr>
          <w:rFonts w:ascii="仿宋" w:eastAsia="仿宋" w:hAnsi="仿宋" w:cs="仿宋" w:hint="eastAsia"/>
          <w:sz w:val="32"/>
          <w:szCs w:val="32"/>
        </w:rPr>
        <w:t>互联网时代加强河南电子政务信息安全建设研究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50.</w:t>
      </w:r>
      <w:r>
        <w:rPr>
          <w:rFonts w:ascii="仿宋" w:eastAsia="仿宋" w:hAnsi="仿宋" w:cs="仿宋" w:hint="eastAsia"/>
          <w:sz w:val="32"/>
          <w:szCs w:val="32"/>
        </w:rPr>
        <w:t>河南省乡村振兴战略研究（思路目标、空间布局、主要路径、发展举措和政策支持体系）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51.</w:t>
      </w:r>
      <w:r>
        <w:rPr>
          <w:rFonts w:ascii="仿宋" w:eastAsia="仿宋" w:hAnsi="仿宋" w:cs="仿宋" w:hint="eastAsia"/>
          <w:sz w:val="32"/>
          <w:szCs w:val="32"/>
        </w:rPr>
        <w:t>河南省新型城镇化、新型工业化与乡村振兴耦合研究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52.</w:t>
      </w:r>
      <w:r>
        <w:rPr>
          <w:rFonts w:ascii="仿宋" w:eastAsia="仿宋" w:hAnsi="仿宋" w:cs="仿宋" w:hint="eastAsia"/>
          <w:sz w:val="32"/>
          <w:szCs w:val="32"/>
        </w:rPr>
        <w:t>河南构建城乡融合发展体制机制研究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53.</w:t>
      </w:r>
      <w:r>
        <w:rPr>
          <w:rFonts w:ascii="仿宋" w:eastAsia="仿宋" w:hAnsi="仿宋" w:cs="仿宋" w:hint="eastAsia"/>
          <w:sz w:val="32"/>
          <w:szCs w:val="32"/>
        </w:rPr>
        <w:t>乡村振兴背景下的河南省乡村人口布局研究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54.</w:t>
      </w:r>
      <w:r>
        <w:rPr>
          <w:rFonts w:ascii="仿宋" w:eastAsia="仿宋" w:hAnsi="仿宋" w:cs="仿宋" w:hint="eastAsia"/>
          <w:sz w:val="32"/>
          <w:szCs w:val="32"/>
        </w:rPr>
        <w:t>河南不同类型主体功能区农业农村发展问题研究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（城市化地区、农产品主产区、重点生态区）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55.</w:t>
      </w:r>
      <w:r>
        <w:rPr>
          <w:rFonts w:ascii="仿宋" w:eastAsia="仿宋" w:hAnsi="仿宋" w:cs="仿宋" w:hint="eastAsia"/>
          <w:sz w:val="32"/>
          <w:szCs w:val="32"/>
        </w:rPr>
        <w:t>国内外乡村振兴经验对河南乡村振兴战略实施的经验借鉴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56.</w:t>
      </w:r>
      <w:r>
        <w:rPr>
          <w:rFonts w:ascii="仿宋" w:eastAsia="仿宋" w:hAnsi="仿宋" w:cs="仿宋" w:hint="eastAsia"/>
          <w:sz w:val="32"/>
          <w:szCs w:val="32"/>
        </w:rPr>
        <w:t>河南完善县域村镇体系规划研究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57.</w:t>
      </w:r>
      <w:r>
        <w:rPr>
          <w:rFonts w:ascii="仿宋" w:eastAsia="仿宋" w:hAnsi="仿宋" w:cs="仿宋" w:hint="eastAsia"/>
          <w:sz w:val="32"/>
          <w:szCs w:val="32"/>
        </w:rPr>
        <w:t>乡村振兴战略背景下河南传承提升农村优秀传统文化问题研究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58.</w:t>
      </w:r>
      <w:r>
        <w:rPr>
          <w:rFonts w:ascii="仿宋" w:eastAsia="仿宋" w:hAnsi="仿宋" w:cs="仿宋" w:hint="eastAsia"/>
          <w:sz w:val="32"/>
          <w:szCs w:val="32"/>
        </w:rPr>
        <w:t>新时期河南农村一二三产业融合发展研究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59.</w:t>
      </w:r>
      <w:r>
        <w:rPr>
          <w:rFonts w:ascii="仿宋" w:eastAsia="仿宋" w:hAnsi="仿宋" w:cs="仿宋" w:hint="eastAsia"/>
          <w:sz w:val="32"/>
          <w:szCs w:val="32"/>
        </w:rPr>
        <w:t>“双重挤压”背景下提高河南农业竞争力对策研究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60.</w:t>
      </w:r>
      <w:r>
        <w:rPr>
          <w:rFonts w:ascii="仿宋" w:eastAsia="仿宋" w:hAnsi="仿宋" w:cs="仿宋" w:hint="eastAsia"/>
          <w:sz w:val="32"/>
          <w:szCs w:val="32"/>
        </w:rPr>
        <w:t>新形势下河南省特色农业发展的思路途径与对策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61.</w:t>
      </w:r>
      <w:r>
        <w:rPr>
          <w:rFonts w:ascii="仿宋" w:eastAsia="仿宋" w:hAnsi="仿宋" w:cs="仿宋" w:hint="eastAsia"/>
          <w:sz w:val="32"/>
          <w:szCs w:val="32"/>
        </w:rPr>
        <w:t>农业供给侧结构性改革背景下提高河南省农业综合效益的对策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62.</w:t>
      </w:r>
      <w:r>
        <w:rPr>
          <w:rFonts w:ascii="仿宋" w:eastAsia="仿宋" w:hAnsi="仿宋" w:cs="仿宋" w:hint="eastAsia"/>
          <w:sz w:val="32"/>
          <w:szCs w:val="32"/>
        </w:rPr>
        <w:t>培育和支持河南省新型农业经营主体的思路与对策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63.</w:t>
      </w:r>
      <w:r>
        <w:rPr>
          <w:rFonts w:ascii="仿宋" w:eastAsia="仿宋" w:hAnsi="仿宋" w:cs="仿宋" w:hint="eastAsia"/>
          <w:sz w:val="32"/>
          <w:szCs w:val="32"/>
        </w:rPr>
        <w:t>河南城市工商资本下乡问题研究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64.</w:t>
      </w:r>
      <w:r>
        <w:rPr>
          <w:rFonts w:ascii="仿宋" w:eastAsia="仿宋" w:hAnsi="仿宋" w:cs="仿宋" w:hint="eastAsia"/>
          <w:sz w:val="32"/>
          <w:szCs w:val="32"/>
        </w:rPr>
        <w:t>河南省农业适度规模经营多种实现形式、模式及尺度研究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65.</w:t>
      </w:r>
      <w:r>
        <w:rPr>
          <w:rFonts w:ascii="仿宋" w:eastAsia="仿宋" w:hAnsi="仿宋" w:cs="仿宋" w:hint="eastAsia"/>
          <w:sz w:val="32"/>
          <w:szCs w:val="32"/>
        </w:rPr>
        <w:t>河南省农业生产性服务业发展研究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66.</w:t>
      </w:r>
      <w:r>
        <w:rPr>
          <w:rFonts w:ascii="仿宋" w:eastAsia="仿宋" w:hAnsi="仿宋" w:cs="仿宋" w:hint="eastAsia"/>
          <w:sz w:val="32"/>
          <w:szCs w:val="32"/>
        </w:rPr>
        <w:t>产业融合视域下河南省农民增收途径与对策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67.</w:t>
      </w:r>
      <w:r>
        <w:rPr>
          <w:rFonts w:ascii="仿宋" w:eastAsia="仿宋" w:hAnsi="仿宋" w:cs="仿宋" w:hint="eastAsia"/>
          <w:sz w:val="32"/>
          <w:szCs w:val="32"/>
        </w:rPr>
        <w:t>河南省农业新业态、新产业、新模式发展研究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68.</w:t>
      </w:r>
      <w:r>
        <w:rPr>
          <w:rFonts w:ascii="仿宋" w:eastAsia="仿宋" w:hAnsi="仿宋" w:cs="仿宋" w:hint="eastAsia"/>
          <w:sz w:val="32"/>
          <w:szCs w:val="32"/>
        </w:rPr>
        <w:t>乡村振兴战略背</w:t>
      </w:r>
      <w:r>
        <w:rPr>
          <w:rFonts w:ascii="仿宋" w:eastAsia="仿宋" w:hAnsi="仿宋" w:cs="仿宋" w:hint="eastAsia"/>
          <w:sz w:val="32"/>
          <w:szCs w:val="32"/>
        </w:rPr>
        <w:t>景下的河南绿色农业发展研究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69.</w:t>
      </w:r>
      <w:r>
        <w:rPr>
          <w:rFonts w:ascii="仿宋" w:eastAsia="仿宋" w:hAnsi="仿宋" w:cs="仿宋" w:hint="eastAsia"/>
          <w:sz w:val="32"/>
          <w:szCs w:val="32"/>
        </w:rPr>
        <w:t>促进河南省循环农业发展支持政策研究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70.</w:t>
      </w:r>
      <w:r>
        <w:rPr>
          <w:rFonts w:ascii="仿宋" w:eastAsia="仿宋" w:hAnsi="仿宋" w:cs="仿宋" w:hint="eastAsia"/>
          <w:sz w:val="32"/>
          <w:szCs w:val="32"/>
        </w:rPr>
        <w:t>河南省重点生态功能区生态补偿机制及生态经济发展研究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71.</w:t>
      </w:r>
      <w:r>
        <w:rPr>
          <w:rFonts w:ascii="仿宋" w:eastAsia="仿宋" w:hAnsi="仿宋" w:cs="仿宋" w:hint="eastAsia"/>
          <w:sz w:val="32"/>
          <w:szCs w:val="32"/>
        </w:rPr>
        <w:t>深化河南省农村土地制度改革研究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72.</w:t>
      </w:r>
      <w:r>
        <w:rPr>
          <w:rFonts w:ascii="仿宋" w:eastAsia="仿宋" w:hAnsi="仿宋" w:cs="仿宋" w:hint="eastAsia"/>
          <w:sz w:val="32"/>
          <w:szCs w:val="32"/>
        </w:rPr>
        <w:t>河南省农民闲置宅基地“三权分置”研究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73.</w:t>
      </w:r>
      <w:r>
        <w:rPr>
          <w:rFonts w:ascii="仿宋" w:eastAsia="仿宋" w:hAnsi="仿宋" w:cs="仿宋" w:hint="eastAsia"/>
          <w:sz w:val="32"/>
          <w:szCs w:val="32"/>
        </w:rPr>
        <w:t>新型城镇化进程中农村产权实现形式研究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74.</w:t>
      </w:r>
      <w:r>
        <w:rPr>
          <w:rFonts w:ascii="仿宋" w:eastAsia="仿宋" w:hAnsi="仿宋" w:cs="仿宋" w:hint="eastAsia"/>
          <w:sz w:val="32"/>
          <w:szCs w:val="32"/>
        </w:rPr>
        <w:t>河南省农村产权交易市场建设研究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75.</w:t>
      </w:r>
      <w:r>
        <w:rPr>
          <w:rFonts w:ascii="仿宋" w:eastAsia="仿宋" w:hAnsi="仿宋" w:cs="仿宋" w:hint="eastAsia"/>
          <w:sz w:val="32"/>
          <w:szCs w:val="32"/>
        </w:rPr>
        <w:t>新时期河南农村集体经济发展的理论与实践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76.</w:t>
      </w:r>
      <w:r>
        <w:rPr>
          <w:rFonts w:ascii="仿宋" w:eastAsia="仿宋" w:hAnsi="仿宋" w:cs="仿宋" w:hint="eastAsia"/>
          <w:sz w:val="32"/>
          <w:szCs w:val="32"/>
        </w:rPr>
        <w:t>河南支持返乡下乡人员创业创新研究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77.</w:t>
      </w:r>
      <w:r>
        <w:rPr>
          <w:rFonts w:ascii="仿宋" w:eastAsia="仿宋" w:hAnsi="仿宋" w:cs="仿宋" w:hint="eastAsia"/>
          <w:sz w:val="32"/>
          <w:szCs w:val="32"/>
        </w:rPr>
        <w:t>河南乡村振兴与新型职业农民培育研究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78.</w:t>
      </w:r>
      <w:r>
        <w:rPr>
          <w:rFonts w:ascii="仿宋" w:eastAsia="仿宋" w:hAnsi="仿宋" w:cs="仿宋" w:hint="eastAsia"/>
          <w:sz w:val="32"/>
          <w:szCs w:val="32"/>
        </w:rPr>
        <w:t>中原城市群一体化发展研究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79.</w:t>
      </w:r>
      <w:r>
        <w:rPr>
          <w:rFonts w:ascii="仿宋" w:eastAsia="仿宋" w:hAnsi="仿宋" w:cs="仿宋" w:hint="eastAsia"/>
          <w:sz w:val="32"/>
          <w:szCs w:val="32"/>
        </w:rPr>
        <w:t>中原城市群空间布局优化研究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80.</w:t>
      </w:r>
      <w:r>
        <w:rPr>
          <w:rFonts w:ascii="仿宋" w:eastAsia="仿宋" w:hAnsi="仿宋" w:cs="仿宋" w:hint="eastAsia"/>
          <w:sz w:val="32"/>
          <w:szCs w:val="32"/>
        </w:rPr>
        <w:t>新形势下河南省国土空间用途管制研究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81.</w:t>
      </w:r>
      <w:r>
        <w:rPr>
          <w:rFonts w:ascii="仿宋" w:eastAsia="仿宋" w:hAnsi="仿宋" w:cs="仿宋" w:hint="eastAsia"/>
          <w:sz w:val="32"/>
          <w:szCs w:val="32"/>
        </w:rPr>
        <w:t>增强郑州中心城市竞争力研究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82.</w:t>
      </w:r>
      <w:r>
        <w:rPr>
          <w:rFonts w:ascii="仿宋" w:eastAsia="仿宋" w:hAnsi="仿宋" w:cs="仿宋" w:hint="eastAsia"/>
          <w:sz w:val="32"/>
          <w:szCs w:val="32"/>
        </w:rPr>
        <w:t>郑州建设国际化都市的思路途径与对策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83.</w:t>
      </w:r>
      <w:r>
        <w:rPr>
          <w:rFonts w:ascii="仿宋" w:eastAsia="仿宋" w:hAnsi="仿宋" w:cs="仿宋" w:hint="eastAsia"/>
          <w:sz w:val="32"/>
          <w:szCs w:val="32"/>
        </w:rPr>
        <w:t>提升河南省城市发展质量研究</w:t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84.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河南省绿色城市发展研究</w:t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85.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河南智慧城市建设研究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86.</w:t>
      </w:r>
      <w:r>
        <w:rPr>
          <w:rFonts w:ascii="仿宋" w:eastAsia="仿宋" w:hAnsi="仿宋" w:cs="仿宋" w:hint="eastAsia"/>
          <w:sz w:val="32"/>
          <w:szCs w:val="32"/>
        </w:rPr>
        <w:t>新时期河南城市更新问题研究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87.</w:t>
      </w:r>
      <w:r>
        <w:rPr>
          <w:rFonts w:ascii="仿宋" w:eastAsia="仿宋" w:hAnsi="仿宋" w:cs="仿宋" w:hint="eastAsia"/>
          <w:sz w:val="32"/>
          <w:szCs w:val="32"/>
        </w:rPr>
        <w:t>河南省海绵城市建设的现状、问题与对策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88.</w:t>
      </w:r>
      <w:r>
        <w:rPr>
          <w:rFonts w:ascii="仿宋" w:eastAsia="仿宋" w:hAnsi="仿宋" w:cs="仿宋" w:hint="eastAsia"/>
          <w:sz w:val="32"/>
          <w:szCs w:val="32"/>
        </w:rPr>
        <w:t>河南省推进特色小镇建设的现状、问题与对策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89.</w:t>
      </w:r>
      <w:r>
        <w:rPr>
          <w:rFonts w:ascii="仿宋" w:eastAsia="仿宋" w:hAnsi="仿宋" w:cs="仿宋" w:hint="eastAsia"/>
          <w:sz w:val="32"/>
          <w:szCs w:val="32"/>
        </w:rPr>
        <w:t>河南百城建设提质工程推进中存在的问题与对策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90. </w:t>
      </w:r>
      <w:r>
        <w:rPr>
          <w:rFonts w:ascii="仿宋" w:eastAsia="仿宋" w:hAnsi="仿宋" w:cs="仿宋" w:hint="eastAsia"/>
          <w:sz w:val="32"/>
          <w:szCs w:val="32"/>
        </w:rPr>
        <w:t>提升河南省城市建设与管理水平研究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91.</w:t>
      </w:r>
      <w:r>
        <w:rPr>
          <w:rFonts w:ascii="仿宋" w:eastAsia="仿宋" w:hAnsi="仿宋" w:cs="仿宋" w:hint="eastAsia"/>
          <w:sz w:val="32"/>
          <w:szCs w:val="32"/>
        </w:rPr>
        <w:t>“互联网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”背景下河南城市治理创新研究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92.</w:t>
      </w:r>
      <w:r>
        <w:rPr>
          <w:rFonts w:ascii="仿宋" w:eastAsia="仿宋" w:hAnsi="仿宋" w:cs="仿宋" w:hint="eastAsia"/>
          <w:sz w:val="32"/>
          <w:szCs w:val="32"/>
        </w:rPr>
        <w:t>河南构建新型城市社区管理机制研</w:t>
      </w:r>
      <w:r>
        <w:rPr>
          <w:rFonts w:ascii="仿宋" w:eastAsia="仿宋" w:hAnsi="仿宋" w:cs="仿宋" w:hint="eastAsia"/>
          <w:sz w:val="32"/>
          <w:szCs w:val="32"/>
        </w:rPr>
        <w:t>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93.</w:t>
      </w:r>
      <w:r>
        <w:rPr>
          <w:rFonts w:ascii="仿宋" w:eastAsia="仿宋" w:hAnsi="仿宋" w:cs="仿宋" w:hint="eastAsia"/>
          <w:sz w:val="32"/>
          <w:szCs w:val="32"/>
        </w:rPr>
        <w:t>新时期河南提升城市品位打造城市品牌研究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94.</w:t>
      </w:r>
      <w:r>
        <w:rPr>
          <w:rFonts w:ascii="仿宋" w:eastAsia="仿宋" w:hAnsi="仿宋" w:cs="仿宋" w:hint="eastAsia"/>
          <w:sz w:val="32"/>
          <w:szCs w:val="32"/>
        </w:rPr>
        <w:t>关于河南实施通道战略，建设国际物流中心研究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95.</w:t>
      </w:r>
      <w:r>
        <w:rPr>
          <w:rFonts w:ascii="仿宋" w:eastAsia="仿宋" w:hAnsi="仿宋" w:cs="仿宋" w:hint="eastAsia"/>
          <w:sz w:val="32"/>
          <w:szCs w:val="32"/>
        </w:rPr>
        <w:t>河南农民工融入城市问题研究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96.</w:t>
      </w:r>
      <w:r>
        <w:rPr>
          <w:rFonts w:ascii="仿宋" w:eastAsia="仿宋" w:hAnsi="仿宋" w:cs="仿宋" w:hint="eastAsia"/>
          <w:sz w:val="32"/>
          <w:szCs w:val="32"/>
        </w:rPr>
        <w:t>促进河南城市现代服务业发展研究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97.</w:t>
      </w:r>
      <w:r>
        <w:rPr>
          <w:rFonts w:ascii="仿宋" w:eastAsia="仿宋" w:hAnsi="仿宋" w:cs="仿宋" w:hint="eastAsia"/>
          <w:sz w:val="32"/>
          <w:szCs w:val="32"/>
        </w:rPr>
        <w:t>河南加快建设多主体供给、多渠道保障、租购并举的住房制度研究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98.</w:t>
      </w:r>
      <w:r>
        <w:rPr>
          <w:rFonts w:ascii="仿宋" w:eastAsia="仿宋" w:hAnsi="仿宋" w:cs="仿宋" w:hint="eastAsia"/>
          <w:sz w:val="32"/>
          <w:szCs w:val="32"/>
        </w:rPr>
        <w:t>河南省住房需求变化与房地产市场健康持续发展研究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99.</w:t>
      </w:r>
      <w:r>
        <w:rPr>
          <w:rFonts w:ascii="仿宋" w:eastAsia="仿宋" w:hAnsi="仿宋" w:cs="仿宋" w:hint="eastAsia"/>
          <w:sz w:val="32"/>
          <w:szCs w:val="32"/>
        </w:rPr>
        <w:t>河南省产业地产发展现状与趋势研究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100.</w:t>
      </w:r>
      <w:r>
        <w:rPr>
          <w:rFonts w:ascii="仿宋" w:eastAsia="仿宋" w:hAnsi="仿宋" w:cs="仿宋" w:hint="eastAsia"/>
          <w:sz w:val="32"/>
          <w:szCs w:val="32"/>
        </w:rPr>
        <w:t>进一步增强金融豫军竞争力研究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101.</w:t>
      </w:r>
      <w:r>
        <w:rPr>
          <w:rFonts w:ascii="仿宋" w:eastAsia="仿宋" w:hAnsi="仿宋" w:cs="仿宋" w:hint="eastAsia"/>
          <w:sz w:val="32"/>
          <w:szCs w:val="32"/>
        </w:rPr>
        <w:t>河南省绿色金融发展研究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102.</w:t>
      </w:r>
      <w:r>
        <w:rPr>
          <w:rFonts w:ascii="仿宋" w:eastAsia="仿宋" w:hAnsi="仿宋" w:cs="仿宋" w:hint="eastAsia"/>
          <w:sz w:val="32"/>
          <w:szCs w:val="32"/>
        </w:rPr>
        <w:t>深化河南省投融资体制改革问题研究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103.</w:t>
      </w:r>
      <w:r>
        <w:rPr>
          <w:rFonts w:ascii="仿宋" w:eastAsia="仿宋" w:hAnsi="仿宋" w:cs="仿宋" w:hint="eastAsia"/>
          <w:sz w:val="32"/>
          <w:szCs w:val="32"/>
        </w:rPr>
        <w:t>河南农村普惠金融问题研究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104.</w:t>
      </w:r>
      <w:r>
        <w:rPr>
          <w:rFonts w:ascii="仿宋" w:eastAsia="仿宋" w:hAnsi="仿宋" w:cs="仿宋" w:hint="eastAsia"/>
          <w:sz w:val="32"/>
          <w:szCs w:val="32"/>
        </w:rPr>
        <w:t>河南省区域金融风险评价指标体系、监测预警、系统分析研究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105.</w:t>
      </w:r>
      <w:r>
        <w:rPr>
          <w:rFonts w:ascii="仿宋" w:eastAsia="仿宋" w:hAnsi="仿宋" w:cs="仿宋" w:hint="eastAsia"/>
          <w:sz w:val="32"/>
          <w:szCs w:val="32"/>
        </w:rPr>
        <w:t>河南省区域股权市场发展研究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106.</w:t>
      </w:r>
      <w:r>
        <w:rPr>
          <w:rFonts w:ascii="仿宋" w:eastAsia="仿宋" w:hAnsi="仿宋" w:cs="仿宋" w:hint="eastAsia"/>
          <w:sz w:val="32"/>
          <w:szCs w:val="32"/>
        </w:rPr>
        <w:t>新时代河南农村金融发展研究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107.</w:t>
      </w:r>
      <w:r>
        <w:rPr>
          <w:rFonts w:ascii="仿宋" w:eastAsia="仿宋" w:hAnsi="仿宋" w:cs="仿宋" w:hint="eastAsia"/>
          <w:sz w:val="32"/>
          <w:szCs w:val="32"/>
        </w:rPr>
        <w:t>河南省融入“一带一路”建设的金融支撑研究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108.</w:t>
      </w:r>
      <w:r>
        <w:rPr>
          <w:rFonts w:ascii="仿宋" w:eastAsia="仿宋" w:hAnsi="仿宋" w:cs="仿宋" w:hint="eastAsia"/>
          <w:sz w:val="32"/>
          <w:szCs w:val="32"/>
        </w:rPr>
        <w:t>中国（河南）自由贸易试验区金融开放研究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109.</w:t>
      </w:r>
      <w:r>
        <w:rPr>
          <w:rFonts w:ascii="仿宋" w:eastAsia="仿宋" w:hAnsi="仿宋" w:cs="仿宋" w:hint="eastAsia"/>
          <w:sz w:val="32"/>
          <w:szCs w:val="32"/>
        </w:rPr>
        <w:t>河南省打好化解重大风险攻坚战研究（企业风险、政府债务风险、银行金融风险等）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sz w:val="32"/>
          <w:szCs w:val="32"/>
        </w:rPr>
        <w:t>110.</w:t>
      </w:r>
      <w:r>
        <w:rPr>
          <w:rFonts w:ascii="仿宋" w:eastAsia="仿宋" w:hAnsi="仿宋" w:cs="仿宋" w:hint="eastAsia"/>
          <w:sz w:val="32"/>
          <w:szCs w:val="32"/>
        </w:rPr>
        <w:t>河南省防范打</w:t>
      </w:r>
      <w:r>
        <w:rPr>
          <w:rFonts w:ascii="仿宋" w:eastAsia="仿宋" w:hAnsi="仿宋" w:cs="仿宋" w:hint="eastAsia"/>
          <w:sz w:val="32"/>
          <w:szCs w:val="32"/>
        </w:rPr>
        <w:t>击非法集资的难点和建议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111.</w:t>
      </w:r>
      <w:r>
        <w:rPr>
          <w:rFonts w:ascii="仿宋" w:eastAsia="仿宋" w:hAnsi="仿宋" w:cs="仿宋" w:hint="eastAsia"/>
          <w:sz w:val="32"/>
          <w:szCs w:val="32"/>
        </w:rPr>
        <w:t>河南省信用社改制农商银行问题研究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112.</w:t>
      </w:r>
      <w:r>
        <w:rPr>
          <w:rFonts w:ascii="仿宋" w:eastAsia="仿宋" w:hAnsi="仿宋" w:cs="仿宋" w:hint="eastAsia"/>
          <w:sz w:val="32"/>
          <w:szCs w:val="32"/>
        </w:rPr>
        <w:t>河南省慈善信托发展研究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113.</w:t>
      </w:r>
      <w:r>
        <w:rPr>
          <w:rFonts w:ascii="仿宋" w:eastAsia="仿宋" w:hAnsi="仿宋" w:cs="仿宋" w:hint="eastAsia"/>
          <w:sz w:val="32"/>
          <w:szCs w:val="32"/>
        </w:rPr>
        <w:t>河南省金融扶贫模式、路径与对策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114.</w:t>
      </w:r>
      <w:r>
        <w:rPr>
          <w:rFonts w:ascii="仿宋" w:eastAsia="仿宋" w:hAnsi="仿宋" w:cs="仿宋" w:hint="eastAsia"/>
          <w:sz w:val="32"/>
          <w:szCs w:val="32"/>
        </w:rPr>
        <w:t>河南省科技金</w:t>
      </w:r>
      <w:r>
        <w:rPr>
          <w:rFonts w:ascii="仿宋" w:eastAsia="仿宋" w:hAnsi="仿宋" w:cs="仿宋" w:hint="eastAsia"/>
          <w:sz w:val="32"/>
          <w:szCs w:val="32"/>
        </w:rPr>
        <w:t>融发展中存在的问题与对策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115.</w:t>
      </w:r>
      <w:r>
        <w:rPr>
          <w:rFonts w:ascii="仿宋" w:eastAsia="仿宋" w:hAnsi="仿宋" w:cs="仿宋" w:hint="eastAsia"/>
          <w:sz w:val="32"/>
          <w:szCs w:val="32"/>
        </w:rPr>
        <w:t>河南</w:t>
      </w:r>
      <w:r>
        <w:rPr>
          <w:rFonts w:ascii="仿宋" w:eastAsia="仿宋" w:hAnsi="仿宋" w:cs="仿宋" w:hint="eastAsia"/>
          <w:sz w:val="32"/>
          <w:szCs w:val="32"/>
        </w:rPr>
        <w:t>实施乡村振兴战略的金融支撑研究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116.</w:t>
      </w:r>
      <w:r>
        <w:rPr>
          <w:rFonts w:ascii="仿宋" w:eastAsia="仿宋" w:hAnsi="仿宋" w:cs="仿宋" w:hint="eastAsia"/>
          <w:sz w:val="32"/>
          <w:szCs w:val="32"/>
        </w:rPr>
        <w:t>河南省投资基金业发展研究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117.</w:t>
      </w:r>
      <w:r>
        <w:rPr>
          <w:rFonts w:ascii="仿宋" w:eastAsia="仿宋" w:hAnsi="仿宋" w:cs="仿宋" w:hint="eastAsia"/>
          <w:sz w:val="32"/>
          <w:szCs w:val="32"/>
        </w:rPr>
        <w:t>河南加强征信体系建设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118.</w:t>
      </w:r>
      <w:r>
        <w:rPr>
          <w:rFonts w:ascii="仿宋" w:eastAsia="仿宋" w:hAnsi="仿宋" w:cs="仿宋" w:hint="eastAsia"/>
          <w:sz w:val="32"/>
          <w:szCs w:val="32"/>
        </w:rPr>
        <w:t>河南省供给侧结构性改革的财税政策研究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119.</w:t>
      </w:r>
      <w:r>
        <w:rPr>
          <w:rFonts w:ascii="仿宋" w:eastAsia="仿宋" w:hAnsi="仿宋" w:cs="仿宋" w:hint="eastAsia"/>
          <w:sz w:val="32"/>
          <w:szCs w:val="32"/>
        </w:rPr>
        <w:t>新形势下河南省财政支出结构优化问题研究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120.</w:t>
      </w:r>
      <w:r>
        <w:rPr>
          <w:rFonts w:ascii="仿宋" w:eastAsia="仿宋" w:hAnsi="仿宋" w:cs="仿宋" w:hint="eastAsia"/>
          <w:sz w:val="32"/>
          <w:szCs w:val="32"/>
        </w:rPr>
        <w:t>河南实施乡村振兴战略的财政支持政策研究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121.</w:t>
      </w:r>
      <w:r>
        <w:rPr>
          <w:rFonts w:ascii="仿宋" w:eastAsia="仿宋" w:hAnsi="仿宋" w:cs="仿宋" w:hint="eastAsia"/>
          <w:sz w:val="32"/>
          <w:szCs w:val="32"/>
        </w:rPr>
        <w:t>河南财政资金撬动金融支农问题研究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122.</w:t>
      </w:r>
      <w:r>
        <w:rPr>
          <w:rFonts w:ascii="仿宋" w:eastAsia="仿宋" w:hAnsi="仿宋" w:cs="仿宋" w:hint="eastAsia"/>
          <w:sz w:val="32"/>
          <w:szCs w:val="32"/>
        </w:rPr>
        <w:t>创新河南农业保险制度问题研究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123.</w:t>
      </w:r>
      <w:r>
        <w:rPr>
          <w:rFonts w:ascii="仿宋" w:eastAsia="仿宋" w:hAnsi="仿宋" w:cs="仿宋" w:hint="eastAsia"/>
          <w:sz w:val="32"/>
          <w:szCs w:val="32"/>
        </w:rPr>
        <w:t>河南聚焦深度贫困地区，打好脱贫攻坚战研究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124.</w:t>
      </w:r>
      <w:r>
        <w:rPr>
          <w:rFonts w:ascii="仿宋" w:eastAsia="仿宋" w:hAnsi="仿宋" w:cs="仿宋" w:hint="eastAsia"/>
          <w:sz w:val="32"/>
          <w:szCs w:val="32"/>
        </w:rPr>
        <w:t>河南省精准脱贫机制优化研究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125.</w:t>
      </w:r>
      <w:r>
        <w:rPr>
          <w:rFonts w:ascii="仿宋" w:eastAsia="仿宋" w:hAnsi="仿宋" w:cs="仿宋" w:hint="eastAsia"/>
          <w:sz w:val="32"/>
          <w:szCs w:val="32"/>
        </w:rPr>
        <w:t>河南打好污染防治攻坚战的对策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126.</w:t>
      </w:r>
      <w:r>
        <w:rPr>
          <w:rFonts w:ascii="仿宋" w:eastAsia="仿宋" w:hAnsi="仿宋" w:cs="仿宋" w:hint="eastAsia"/>
          <w:sz w:val="32"/>
          <w:szCs w:val="32"/>
        </w:rPr>
        <w:t>新形势下河南省新型智库建设研究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127.</w:t>
      </w:r>
      <w:r>
        <w:rPr>
          <w:rFonts w:ascii="仿宋" w:eastAsia="仿宋" w:hAnsi="仿宋" w:cs="仿宋" w:hint="eastAsia"/>
          <w:sz w:val="32"/>
          <w:szCs w:val="32"/>
        </w:rPr>
        <w:t>乡村振兴战略背景下的河南乡村治理体系建设研究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128.</w:t>
      </w:r>
      <w:r>
        <w:rPr>
          <w:rFonts w:ascii="仿宋" w:eastAsia="仿宋" w:hAnsi="仿宋" w:cs="仿宋" w:hint="eastAsia"/>
          <w:sz w:val="32"/>
          <w:szCs w:val="32"/>
        </w:rPr>
        <w:t>河南平安乡村建设研究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129.</w:t>
      </w:r>
      <w:r>
        <w:rPr>
          <w:rFonts w:ascii="仿宋" w:eastAsia="仿宋" w:hAnsi="仿宋" w:cs="仿宋" w:hint="eastAsia"/>
          <w:sz w:val="32"/>
          <w:szCs w:val="32"/>
        </w:rPr>
        <w:t>新形势下河南省基层社会治理创新研究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130.</w:t>
      </w:r>
      <w:r>
        <w:rPr>
          <w:rFonts w:ascii="仿宋" w:eastAsia="仿宋" w:hAnsi="仿宋" w:cs="仿宋" w:hint="eastAsia"/>
          <w:sz w:val="32"/>
          <w:szCs w:val="32"/>
        </w:rPr>
        <w:t>河南教育均衡发展研究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131.</w:t>
      </w:r>
      <w:r>
        <w:rPr>
          <w:rFonts w:ascii="仿宋" w:eastAsia="仿宋" w:hAnsi="仿宋" w:cs="仿宋" w:hint="eastAsia"/>
          <w:sz w:val="32"/>
          <w:szCs w:val="32"/>
        </w:rPr>
        <w:t>河南省民办教育可持续发展研究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132.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河南省应用型高校建设与发展研究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133.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河南省高校国际化人才培养问题研究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134.</w:t>
      </w:r>
      <w:r>
        <w:rPr>
          <w:rFonts w:ascii="仿宋" w:eastAsia="仿宋" w:hAnsi="仿宋" w:cs="仿宋" w:hint="eastAsia"/>
          <w:sz w:val="32"/>
          <w:szCs w:val="32"/>
        </w:rPr>
        <w:t>河南省应对“人才争夺战”对策与建议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135.</w:t>
      </w:r>
      <w:r>
        <w:rPr>
          <w:rFonts w:ascii="仿宋" w:eastAsia="仿宋" w:hAnsi="仿宋" w:cs="仿宋" w:hint="eastAsia"/>
          <w:sz w:val="32"/>
          <w:szCs w:val="32"/>
        </w:rPr>
        <w:t>推动河南省人力资本服务机制创新研究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136.</w:t>
      </w:r>
      <w:r>
        <w:rPr>
          <w:rFonts w:ascii="仿宋" w:eastAsia="仿宋" w:hAnsi="仿宋" w:cs="仿宋" w:hint="eastAsia"/>
          <w:sz w:val="32"/>
          <w:szCs w:val="32"/>
        </w:rPr>
        <w:t>河南建设多元化养老综合体，完善养老服务体系的经验和对策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137.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河南农村老人养老金缴纳问题与对策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138.</w:t>
      </w:r>
      <w:r>
        <w:rPr>
          <w:rFonts w:ascii="仿宋" w:eastAsia="仿宋" w:hAnsi="仿宋" w:cs="仿宋" w:hint="eastAsia"/>
          <w:sz w:val="32"/>
          <w:szCs w:val="32"/>
        </w:rPr>
        <w:t>河南省大病补充医疗保险政策评估与制度优化研究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139.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新形势下河南推进医养结合问题研究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140.</w:t>
      </w:r>
      <w:r>
        <w:rPr>
          <w:rFonts w:ascii="仿宋" w:eastAsia="仿宋" w:hAnsi="仿宋" w:cs="仿宋" w:hint="eastAsia"/>
          <w:sz w:val="32"/>
          <w:szCs w:val="32"/>
        </w:rPr>
        <w:t>健康中原规划实施中存在的问题与对策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141.</w:t>
      </w:r>
      <w:r>
        <w:rPr>
          <w:rFonts w:ascii="仿宋" w:eastAsia="仿宋" w:hAnsi="仿宋" w:cs="仿宋" w:hint="eastAsia"/>
          <w:sz w:val="32"/>
          <w:szCs w:val="32"/>
        </w:rPr>
        <w:t>河南省建设中原文化高地的约束与对策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142.</w:t>
      </w:r>
      <w:r>
        <w:rPr>
          <w:rFonts w:ascii="仿宋" w:eastAsia="仿宋" w:hAnsi="仿宋" w:cs="仿宋" w:hint="eastAsia"/>
          <w:sz w:val="32"/>
          <w:szCs w:val="32"/>
        </w:rPr>
        <w:t>提升中原文化软实力的路径与对策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143.</w:t>
      </w:r>
      <w:r>
        <w:rPr>
          <w:rFonts w:ascii="仿宋" w:eastAsia="仿宋" w:hAnsi="仿宋" w:cs="仿宋" w:hint="eastAsia"/>
          <w:sz w:val="32"/>
          <w:szCs w:val="32"/>
        </w:rPr>
        <w:t>中原文化传播途径研究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144.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“一带一路”倡议背景下中原文化“走出去”研究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145.</w:t>
      </w:r>
      <w:r>
        <w:rPr>
          <w:rFonts w:ascii="仿宋" w:eastAsia="仿宋" w:hAnsi="仿宋" w:cs="仿宋" w:hint="eastAsia"/>
          <w:sz w:val="32"/>
          <w:szCs w:val="32"/>
        </w:rPr>
        <w:t>全面依法治国背景下推进法治河南建设研究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146.</w:t>
      </w:r>
      <w:r>
        <w:rPr>
          <w:rFonts w:ascii="仿宋" w:eastAsia="仿宋" w:hAnsi="仿宋" w:cs="仿宋" w:hint="eastAsia"/>
          <w:sz w:val="32"/>
          <w:szCs w:val="32"/>
        </w:rPr>
        <w:t>新形势下坚定党员干部理想信念研究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147.</w:t>
      </w:r>
      <w:r>
        <w:rPr>
          <w:rFonts w:ascii="仿宋" w:eastAsia="仿宋" w:hAnsi="仿宋" w:cs="仿宋" w:hint="eastAsia"/>
          <w:sz w:val="32"/>
          <w:szCs w:val="32"/>
        </w:rPr>
        <w:t>河南推进全面从严治党的新实践、新探索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148.</w:t>
      </w:r>
      <w:r>
        <w:rPr>
          <w:rFonts w:ascii="仿宋" w:eastAsia="仿宋" w:hAnsi="仿宋" w:cs="仿宋" w:hint="eastAsia"/>
          <w:sz w:val="32"/>
          <w:szCs w:val="32"/>
        </w:rPr>
        <w:t>推进政治巡察向基层延伸，打通全面从严治党最后一公里问题研究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149.</w:t>
      </w:r>
      <w:r>
        <w:rPr>
          <w:rFonts w:ascii="仿宋" w:eastAsia="仿宋" w:hAnsi="仿宋" w:cs="仿宋" w:hint="eastAsia"/>
          <w:sz w:val="32"/>
          <w:szCs w:val="32"/>
        </w:rPr>
        <w:t>河南省公共安全战略问题研究</w:t>
      </w:r>
    </w:p>
    <w:p w:rsidR="003C015B" w:rsidRDefault="00BA4AC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二、财政专项课题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重点课题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推动经济高质量发展财政政策体系研究</w:t>
      </w: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          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建立流域横向生态补偿机制研究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政府融资举债严监管的背景下，如何破解地方政府投融资需求问题研究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4.</w:t>
      </w:r>
      <w:r>
        <w:rPr>
          <w:rFonts w:ascii="仿宋" w:eastAsia="仿宋" w:hAnsi="仿宋" w:cs="仿宋" w:hint="eastAsia"/>
          <w:sz w:val="32"/>
          <w:szCs w:val="32"/>
        </w:rPr>
        <w:t>全面实施绩效管理难点及对策研究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财政支持民营经济高质量发展政策研究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一般课题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预算支出定额标准化研究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优化地方财政支出结构研究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地方实施积极财政政策路径研究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建立地方税收体系难点及对策研究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农业收入保险有关问题研究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建立健全财政、货币、产业、区域等经济政策协调机制研究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地方隐性债务风险管理及处置研究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进一步实施减税降费政策对我省财政收入影响的分析</w:t>
      </w:r>
    </w:p>
    <w:p w:rsidR="003C015B" w:rsidRPr="00DF5135" w:rsidRDefault="00BA4AC8">
      <w:pPr>
        <w:spacing w:line="60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Pr="00DF5135">
        <w:rPr>
          <w:rFonts w:ascii="仿宋" w:eastAsia="仿宋" w:hAnsi="仿宋" w:cs="仿宋" w:hint="eastAsia"/>
          <w:color w:val="FF0000"/>
          <w:sz w:val="32"/>
          <w:szCs w:val="32"/>
        </w:rPr>
        <w:t>财政支持健康养老业政策研究</w:t>
      </w:r>
    </w:p>
    <w:p w:rsidR="003C015B" w:rsidRDefault="00BA4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省与市（县）财政事权和支出责任划分研究</w:t>
      </w:r>
    </w:p>
    <w:sectPr w:rsidR="003C015B" w:rsidSect="003C015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AC8" w:rsidRDefault="00BA4AC8" w:rsidP="003C015B">
      <w:r>
        <w:separator/>
      </w:r>
    </w:p>
  </w:endnote>
  <w:endnote w:type="continuationSeparator" w:id="1">
    <w:p w:rsidR="00BA4AC8" w:rsidRDefault="00BA4AC8" w:rsidP="003C0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15B" w:rsidRDefault="003C015B">
    <w:pPr>
      <w:pStyle w:val="a4"/>
    </w:pPr>
    <w:r>
      <w:pict>
        <v:rect id="文本框 1" o:spid="_x0000_s4097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:rsidR="003C015B" w:rsidRDefault="003C015B">
                <w:pPr>
                  <w:snapToGrid w:val="0"/>
                  <w:rPr>
                    <w:sz w:val="18"/>
                  </w:rPr>
                </w:pPr>
                <w:r>
                  <w:rPr>
                    <w:sz w:val="36"/>
                    <w:szCs w:val="36"/>
                  </w:rPr>
                  <w:fldChar w:fldCharType="begin"/>
                </w:r>
                <w:r w:rsidR="00BA4AC8">
                  <w:rPr>
                    <w:sz w:val="36"/>
                    <w:szCs w:val="36"/>
                  </w:rPr>
                  <w:instrText xml:space="preserve"> PAGE  \* MERGEFORMAT </w:instrText>
                </w:r>
                <w:r>
                  <w:rPr>
                    <w:sz w:val="36"/>
                    <w:szCs w:val="36"/>
                  </w:rPr>
                  <w:fldChar w:fldCharType="separate"/>
                </w:r>
                <w:r w:rsidR="00DF5135">
                  <w:rPr>
                    <w:noProof/>
                    <w:sz w:val="36"/>
                    <w:szCs w:val="36"/>
                  </w:rPr>
                  <w:t>- 1 -</w:t>
                </w:r>
                <w:r>
                  <w:rPr>
                    <w:sz w:val="36"/>
                    <w:szCs w:val="36"/>
                  </w:rPr>
                  <w:fldChar w:fldCharType="end"/>
                </w:r>
              </w:p>
            </w:txbxContent>
          </v:textbox>
          <w10:wrap anchorx="margin"/>
        </v:rect>
      </w:pict>
    </w:r>
    <w:r w:rsidR="00BA4AC8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AC8" w:rsidRDefault="00BA4AC8" w:rsidP="003C015B">
      <w:r>
        <w:separator/>
      </w:r>
    </w:p>
  </w:footnote>
  <w:footnote w:type="continuationSeparator" w:id="1">
    <w:p w:rsidR="00BA4AC8" w:rsidRDefault="00BA4AC8" w:rsidP="003C0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15B" w:rsidRDefault="003C015B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34B42"/>
    <w:multiLevelType w:val="singleLevel"/>
    <w:tmpl w:val="49434B4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C3C"/>
    <w:rsid w:val="00064C28"/>
    <w:rsid w:val="001A2C3C"/>
    <w:rsid w:val="001B4F8B"/>
    <w:rsid w:val="001D12C3"/>
    <w:rsid w:val="00301F8D"/>
    <w:rsid w:val="003C015B"/>
    <w:rsid w:val="00410586"/>
    <w:rsid w:val="00473F8C"/>
    <w:rsid w:val="004C4C8A"/>
    <w:rsid w:val="005A7350"/>
    <w:rsid w:val="005E7887"/>
    <w:rsid w:val="00754F82"/>
    <w:rsid w:val="00757F8F"/>
    <w:rsid w:val="0096097F"/>
    <w:rsid w:val="00992D6D"/>
    <w:rsid w:val="00AA5509"/>
    <w:rsid w:val="00BA4AC8"/>
    <w:rsid w:val="00BB525A"/>
    <w:rsid w:val="00C61439"/>
    <w:rsid w:val="00D029F5"/>
    <w:rsid w:val="00D73C2D"/>
    <w:rsid w:val="00D76039"/>
    <w:rsid w:val="00DD126D"/>
    <w:rsid w:val="00DF5135"/>
    <w:rsid w:val="00EF64B1"/>
    <w:rsid w:val="00F57E25"/>
    <w:rsid w:val="00FB3AE4"/>
    <w:rsid w:val="010204A4"/>
    <w:rsid w:val="04461625"/>
    <w:rsid w:val="05615C9E"/>
    <w:rsid w:val="06766C75"/>
    <w:rsid w:val="0B3B310A"/>
    <w:rsid w:val="0D8F227C"/>
    <w:rsid w:val="151B67F1"/>
    <w:rsid w:val="1833646B"/>
    <w:rsid w:val="1853240D"/>
    <w:rsid w:val="19AE3D00"/>
    <w:rsid w:val="19D06EC5"/>
    <w:rsid w:val="19EA7C9D"/>
    <w:rsid w:val="1DE32F53"/>
    <w:rsid w:val="1EC8040C"/>
    <w:rsid w:val="1ED25DC3"/>
    <w:rsid w:val="1FD10A6F"/>
    <w:rsid w:val="1FEC3CC2"/>
    <w:rsid w:val="20142A5D"/>
    <w:rsid w:val="23AA0D32"/>
    <w:rsid w:val="29237C10"/>
    <w:rsid w:val="292955EF"/>
    <w:rsid w:val="2933462B"/>
    <w:rsid w:val="311C060A"/>
    <w:rsid w:val="346822B0"/>
    <w:rsid w:val="34C63957"/>
    <w:rsid w:val="36B85D79"/>
    <w:rsid w:val="4341365C"/>
    <w:rsid w:val="456A063B"/>
    <w:rsid w:val="4FF01696"/>
    <w:rsid w:val="577B770F"/>
    <w:rsid w:val="58351795"/>
    <w:rsid w:val="5B8C403F"/>
    <w:rsid w:val="5CA71859"/>
    <w:rsid w:val="5E316A47"/>
    <w:rsid w:val="5E9349AC"/>
    <w:rsid w:val="66B92274"/>
    <w:rsid w:val="68034175"/>
    <w:rsid w:val="6A7D3A56"/>
    <w:rsid w:val="6F6C493C"/>
    <w:rsid w:val="6FB915EC"/>
    <w:rsid w:val="70210C35"/>
    <w:rsid w:val="70AA434A"/>
    <w:rsid w:val="71B11BD9"/>
    <w:rsid w:val="7673792B"/>
    <w:rsid w:val="773E74FD"/>
    <w:rsid w:val="78AA02D9"/>
    <w:rsid w:val="7A7F4A7B"/>
    <w:rsid w:val="7AB365A4"/>
    <w:rsid w:val="7B6850C7"/>
    <w:rsid w:val="7CB44E8A"/>
    <w:rsid w:val="7D231659"/>
    <w:rsid w:val="7D58294C"/>
    <w:rsid w:val="7D645DF8"/>
    <w:rsid w:val="7D883D1E"/>
    <w:rsid w:val="7EB90D2E"/>
    <w:rsid w:val="7F463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5B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3C015B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C015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qFormat/>
    <w:rsid w:val="003C015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C015B"/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3C015B"/>
    <w:rPr>
      <w:rFonts w:ascii="Calibri" w:hAnsi="Calibri" w:cs="黑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3C015B"/>
    <w:rPr>
      <w:rFonts w:ascii="Calibri" w:hAnsi="Calibri" w:cs="黑体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2017年度河南省政府决策研究招标</dc:title>
  <dc:creator>lenovo</dc:creator>
  <cp:lastModifiedBy>lenovo</cp:lastModifiedBy>
  <cp:revision>7</cp:revision>
  <cp:lastPrinted>2018-05-28T09:04:00Z</cp:lastPrinted>
  <dcterms:created xsi:type="dcterms:W3CDTF">2017-06-15T04:33:00Z</dcterms:created>
  <dcterms:modified xsi:type="dcterms:W3CDTF">2018-06-04T00:58:00Z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