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7EC3AE">
      <w:pPr>
        <w:jc w:val="center"/>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郑州铁路职业技术大学</w:t>
      </w:r>
    </w:p>
    <w:p w14:paraId="3AEAD2DA">
      <w:pPr>
        <w:jc w:val="center"/>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rPr>
        <w:t>电工实验台设备搬迁及安装恢复项目</w:t>
      </w:r>
    </w:p>
    <w:p w14:paraId="6DB56070">
      <w:pPr>
        <w:numPr>
          <w:ilvl w:val="1"/>
          <w:numId w:val="0"/>
        </w:numPr>
        <w:spacing w:before="0" w:after="0"/>
        <w:jc w:val="center"/>
        <w:rPr>
          <w:rFonts w:hint="eastAsia" w:ascii="仿宋_GB2312" w:hAnsi="仿宋_GB2312" w:eastAsia="仿宋_GB2312" w:cs="仿宋_GB2312"/>
          <w:b/>
          <w:bCs/>
          <w:sz w:val="40"/>
          <w:szCs w:val="36"/>
          <w:lang w:val="en-US" w:eastAsia="zh-CN"/>
        </w:rPr>
      </w:pPr>
    </w:p>
    <w:p w14:paraId="190AD491">
      <w:pPr>
        <w:numPr>
          <w:ilvl w:val="1"/>
          <w:numId w:val="0"/>
        </w:numPr>
        <w:spacing w:before="0" w:after="0"/>
        <w:jc w:val="center"/>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竞</w:t>
      </w:r>
    </w:p>
    <w:p w14:paraId="77D2BAC6">
      <w:pPr>
        <w:numPr>
          <w:ilvl w:val="1"/>
          <w:numId w:val="0"/>
        </w:numPr>
        <w:spacing w:before="0" w:after="0"/>
        <w:jc w:val="center"/>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争</w:t>
      </w:r>
    </w:p>
    <w:p w14:paraId="73634DC1">
      <w:pPr>
        <w:numPr>
          <w:ilvl w:val="1"/>
          <w:numId w:val="0"/>
        </w:numPr>
        <w:spacing w:before="0" w:after="0"/>
        <w:jc w:val="center"/>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性</w:t>
      </w:r>
    </w:p>
    <w:p w14:paraId="5F319BAC">
      <w:pPr>
        <w:numPr>
          <w:ilvl w:val="1"/>
          <w:numId w:val="0"/>
        </w:numPr>
        <w:spacing w:before="0" w:after="0"/>
        <w:jc w:val="center"/>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谈</w:t>
      </w:r>
    </w:p>
    <w:p w14:paraId="16788F97">
      <w:pPr>
        <w:numPr>
          <w:ilvl w:val="1"/>
          <w:numId w:val="0"/>
        </w:numPr>
        <w:spacing w:before="0" w:after="0"/>
        <w:jc w:val="center"/>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判</w:t>
      </w:r>
    </w:p>
    <w:p w14:paraId="4B86B596">
      <w:pPr>
        <w:numPr>
          <w:ilvl w:val="1"/>
          <w:numId w:val="0"/>
        </w:numPr>
        <w:spacing w:before="0" w:after="0"/>
        <w:jc w:val="center"/>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响</w:t>
      </w:r>
    </w:p>
    <w:p w14:paraId="72BEDF1C">
      <w:pPr>
        <w:numPr>
          <w:ilvl w:val="1"/>
          <w:numId w:val="0"/>
        </w:numPr>
        <w:spacing w:before="0" w:after="0"/>
        <w:jc w:val="center"/>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应</w:t>
      </w:r>
    </w:p>
    <w:p w14:paraId="7279C81D">
      <w:pPr>
        <w:numPr>
          <w:ilvl w:val="1"/>
          <w:numId w:val="0"/>
        </w:numPr>
        <w:spacing w:before="0" w:after="0"/>
        <w:jc w:val="center"/>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文</w:t>
      </w:r>
    </w:p>
    <w:p w14:paraId="55F7D37E">
      <w:pPr>
        <w:numPr>
          <w:ilvl w:val="1"/>
          <w:numId w:val="0"/>
        </w:numPr>
        <w:spacing w:before="0" w:after="0"/>
        <w:jc w:val="center"/>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bCs/>
          <w:sz w:val="36"/>
          <w:szCs w:val="36"/>
          <w:lang w:val="en-US" w:eastAsia="zh-CN"/>
        </w:rPr>
        <w:t>件</w:t>
      </w:r>
    </w:p>
    <w:p w14:paraId="604E31A4">
      <w:pPr>
        <w:numPr>
          <w:ilvl w:val="1"/>
          <w:numId w:val="0"/>
        </w:numPr>
        <w:spacing w:before="0" w:after="0"/>
        <w:jc w:val="center"/>
        <w:rPr>
          <w:rFonts w:hint="eastAsia" w:ascii="仿宋_GB2312" w:hAnsi="仿宋_GB2312" w:eastAsia="仿宋_GB2312" w:cs="仿宋_GB2312"/>
          <w:b/>
          <w:bCs/>
          <w:sz w:val="32"/>
          <w:szCs w:val="28"/>
          <w:lang w:val="en-US" w:eastAsia="zh-CN"/>
        </w:rPr>
      </w:pPr>
    </w:p>
    <w:p w14:paraId="1D59D012">
      <w:pPr>
        <w:numPr>
          <w:ilvl w:val="1"/>
          <w:numId w:val="0"/>
        </w:numPr>
        <w:spacing w:before="0" w:after="0"/>
        <w:jc w:val="center"/>
        <w:rPr>
          <w:rFonts w:hint="eastAsia" w:ascii="仿宋_GB2312" w:hAnsi="仿宋_GB2312" w:eastAsia="仿宋_GB2312" w:cs="仿宋_GB2312"/>
          <w:b/>
          <w:bCs/>
          <w:sz w:val="32"/>
          <w:szCs w:val="28"/>
          <w:lang w:val="en-US" w:eastAsia="zh-CN"/>
        </w:rPr>
      </w:pP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455"/>
      </w:tblGrid>
      <w:tr w14:paraId="0A0F6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55" w:type="dxa"/>
          </w:tcPr>
          <w:p w14:paraId="05A15AA7">
            <w:pPr>
              <w:keepNext w:val="0"/>
              <w:keepLines w:val="0"/>
              <w:pageBreakBefore w:val="0"/>
              <w:widowControl w:val="0"/>
              <w:numPr>
                <w:ilvl w:val="1"/>
                <w:numId w:val="0"/>
              </w:numPr>
              <w:kinsoku/>
              <w:wordWrap/>
              <w:overflowPunct/>
              <w:topLinePunct w:val="0"/>
              <w:autoSpaceDE/>
              <w:autoSpaceDN/>
              <w:bidi w:val="0"/>
              <w:adjustRightInd/>
              <w:snapToGrid/>
              <w:spacing w:before="0" w:after="0"/>
              <w:ind w:left="0" w:leftChars="0" w:firstLine="0" w:firstLineChars="0"/>
              <w:jc w:val="both"/>
              <w:textAlignment w:val="auto"/>
              <w:rPr>
                <w:rFonts w:hint="eastAsia" w:ascii="仿宋_GB2312" w:hAnsi="仿宋_GB2312" w:eastAsia="仿宋_GB2312" w:cs="仿宋_GB2312"/>
                <w:b/>
                <w:bCs/>
                <w:sz w:val="32"/>
                <w:szCs w:val="28"/>
                <w:vertAlign w:val="baseline"/>
                <w:lang w:val="en-US" w:eastAsia="zh-CN"/>
              </w:rPr>
            </w:pPr>
            <w:r>
              <w:rPr>
                <w:rFonts w:hint="eastAsia" w:ascii="仿宋_GB2312" w:hAnsi="仿宋_GB2312" w:eastAsia="仿宋_GB2312" w:cs="仿宋_GB2312"/>
                <w:b/>
                <w:bCs/>
                <w:sz w:val="32"/>
                <w:szCs w:val="28"/>
                <w:lang w:val="en-US" w:eastAsia="zh-CN"/>
              </w:rPr>
              <w:t>供应商名称：</w:t>
            </w:r>
            <w:r>
              <w:rPr>
                <w:rFonts w:hint="eastAsia" w:ascii="仿宋_GB2312" w:hAnsi="仿宋_GB2312" w:eastAsia="仿宋_GB2312" w:cs="仿宋_GB2312"/>
                <w:b/>
                <w:bCs/>
                <w:sz w:val="32"/>
                <w:szCs w:val="28"/>
                <w:u w:val="single"/>
                <w:lang w:val="en-US" w:eastAsia="zh-CN"/>
              </w:rPr>
              <w:t>（全称并加盖公章）</w:t>
            </w:r>
          </w:p>
        </w:tc>
      </w:tr>
      <w:tr w14:paraId="422C0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55" w:type="dxa"/>
          </w:tcPr>
          <w:p w14:paraId="66948DC6">
            <w:pPr>
              <w:keepNext w:val="0"/>
              <w:keepLines w:val="0"/>
              <w:pageBreakBefore w:val="0"/>
              <w:widowControl w:val="0"/>
              <w:numPr>
                <w:ilvl w:val="1"/>
                <w:numId w:val="0"/>
              </w:numPr>
              <w:kinsoku/>
              <w:wordWrap/>
              <w:overflowPunct/>
              <w:topLinePunct w:val="0"/>
              <w:autoSpaceDE/>
              <w:autoSpaceDN/>
              <w:bidi w:val="0"/>
              <w:adjustRightInd/>
              <w:snapToGrid/>
              <w:spacing w:before="0" w:after="0"/>
              <w:ind w:left="0" w:leftChars="0" w:firstLine="0" w:firstLineChars="0"/>
              <w:jc w:val="both"/>
              <w:textAlignment w:val="auto"/>
              <w:rPr>
                <w:rFonts w:hint="eastAsia" w:ascii="仿宋_GB2312" w:hAnsi="仿宋_GB2312" w:eastAsia="仿宋_GB2312" w:cs="仿宋_GB2312"/>
                <w:b/>
                <w:bCs/>
                <w:sz w:val="32"/>
                <w:szCs w:val="28"/>
                <w:vertAlign w:val="baseline"/>
                <w:lang w:val="en-US" w:eastAsia="zh-CN"/>
              </w:rPr>
            </w:pPr>
            <w:r>
              <w:rPr>
                <w:rFonts w:hint="eastAsia" w:ascii="仿宋_GB2312" w:hAnsi="仿宋_GB2312" w:eastAsia="仿宋_GB2312" w:cs="仿宋_GB2312"/>
                <w:b/>
                <w:bCs/>
                <w:spacing w:val="160"/>
                <w:kern w:val="0"/>
                <w:sz w:val="32"/>
                <w:szCs w:val="28"/>
                <w:fitText w:val="1600" w:id="1893936474"/>
                <w:lang w:val="en-US" w:eastAsia="zh-CN"/>
              </w:rPr>
              <w:t>联系</w:t>
            </w:r>
            <w:r>
              <w:rPr>
                <w:rFonts w:hint="eastAsia" w:ascii="仿宋_GB2312" w:hAnsi="仿宋_GB2312" w:eastAsia="仿宋_GB2312" w:cs="仿宋_GB2312"/>
                <w:b/>
                <w:bCs/>
                <w:spacing w:val="0"/>
                <w:kern w:val="0"/>
                <w:sz w:val="32"/>
                <w:szCs w:val="28"/>
                <w:fitText w:val="1600" w:id="1893936474"/>
                <w:lang w:val="en-US" w:eastAsia="zh-CN"/>
              </w:rPr>
              <w:t>人</w:t>
            </w:r>
            <w:r>
              <w:rPr>
                <w:rFonts w:hint="eastAsia" w:ascii="仿宋_GB2312" w:hAnsi="仿宋_GB2312" w:eastAsia="仿宋_GB2312" w:cs="仿宋_GB2312"/>
                <w:b/>
                <w:bCs/>
                <w:sz w:val="32"/>
                <w:szCs w:val="28"/>
                <w:lang w:val="en-US" w:eastAsia="zh-CN"/>
              </w:rPr>
              <w:t>：</w:t>
            </w:r>
            <w:r>
              <w:rPr>
                <w:rFonts w:hint="eastAsia" w:ascii="仿宋_GB2312" w:hAnsi="仿宋_GB2312" w:eastAsia="仿宋_GB2312" w:cs="仿宋_GB2312"/>
                <w:b/>
                <w:bCs/>
                <w:sz w:val="32"/>
                <w:szCs w:val="28"/>
                <w:u w:val="single"/>
                <w:lang w:val="en-US" w:eastAsia="zh-CN"/>
              </w:rPr>
              <w:t xml:space="preserve">                 </w:t>
            </w:r>
          </w:p>
        </w:tc>
      </w:tr>
      <w:tr w14:paraId="4F8EC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55" w:type="dxa"/>
          </w:tcPr>
          <w:p w14:paraId="43AF6634">
            <w:pPr>
              <w:keepNext w:val="0"/>
              <w:keepLines w:val="0"/>
              <w:pageBreakBefore w:val="0"/>
              <w:widowControl w:val="0"/>
              <w:numPr>
                <w:ilvl w:val="1"/>
                <w:numId w:val="0"/>
              </w:numPr>
              <w:kinsoku/>
              <w:wordWrap/>
              <w:overflowPunct/>
              <w:topLinePunct w:val="0"/>
              <w:autoSpaceDE/>
              <w:autoSpaceDN/>
              <w:bidi w:val="0"/>
              <w:adjustRightInd/>
              <w:snapToGrid/>
              <w:spacing w:before="0" w:after="0"/>
              <w:ind w:left="0" w:leftChars="0" w:firstLine="0" w:firstLineChars="0"/>
              <w:jc w:val="both"/>
              <w:textAlignment w:val="auto"/>
              <w:rPr>
                <w:rFonts w:hint="eastAsia" w:ascii="仿宋_GB2312" w:hAnsi="仿宋_GB2312" w:eastAsia="仿宋_GB2312" w:cs="仿宋_GB2312"/>
                <w:b/>
                <w:bCs/>
                <w:sz w:val="32"/>
                <w:szCs w:val="28"/>
                <w:vertAlign w:val="baseline"/>
                <w:lang w:val="en-US" w:eastAsia="zh-CN"/>
              </w:rPr>
            </w:pPr>
            <w:r>
              <w:rPr>
                <w:rFonts w:hint="eastAsia" w:ascii="仿宋_GB2312" w:hAnsi="仿宋_GB2312" w:eastAsia="仿宋_GB2312" w:cs="仿宋_GB2312"/>
                <w:b/>
                <w:bCs/>
                <w:spacing w:val="53"/>
                <w:kern w:val="0"/>
                <w:sz w:val="32"/>
                <w:szCs w:val="28"/>
                <w:fitText w:val="1600" w:id="1177291879"/>
                <w:lang w:val="en-US" w:eastAsia="zh-CN"/>
              </w:rPr>
              <w:t>联系方</w:t>
            </w:r>
            <w:r>
              <w:rPr>
                <w:rFonts w:hint="eastAsia" w:ascii="仿宋_GB2312" w:hAnsi="仿宋_GB2312" w:eastAsia="仿宋_GB2312" w:cs="仿宋_GB2312"/>
                <w:b/>
                <w:bCs/>
                <w:spacing w:val="1"/>
                <w:kern w:val="0"/>
                <w:sz w:val="32"/>
                <w:szCs w:val="28"/>
                <w:fitText w:val="1600" w:id="1177291879"/>
                <w:lang w:val="en-US" w:eastAsia="zh-CN"/>
              </w:rPr>
              <w:t>式</w:t>
            </w:r>
            <w:r>
              <w:rPr>
                <w:rFonts w:hint="eastAsia" w:ascii="仿宋_GB2312" w:hAnsi="仿宋_GB2312" w:eastAsia="仿宋_GB2312" w:cs="仿宋_GB2312"/>
                <w:b/>
                <w:bCs/>
                <w:sz w:val="32"/>
                <w:szCs w:val="28"/>
                <w:lang w:val="en-US" w:eastAsia="zh-CN"/>
              </w:rPr>
              <w:t>：</w:t>
            </w:r>
            <w:r>
              <w:rPr>
                <w:rFonts w:hint="eastAsia" w:ascii="仿宋_GB2312" w:hAnsi="仿宋_GB2312" w:eastAsia="仿宋_GB2312" w:cs="仿宋_GB2312"/>
                <w:b/>
                <w:bCs/>
                <w:sz w:val="32"/>
                <w:szCs w:val="28"/>
                <w:u w:val="single"/>
                <w:lang w:val="en-US" w:eastAsia="zh-CN"/>
              </w:rPr>
              <w:t xml:space="preserve">                 </w:t>
            </w:r>
          </w:p>
        </w:tc>
      </w:tr>
      <w:tr w14:paraId="18F2B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455" w:type="dxa"/>
          </w:tcPr>
          <w:p w14:paraId="30C2E508">
            <w:pPr>
              <w:keepNext w:val="0"/>
              <w:keepLines w:val="0"/>
              <w:pageBreakBefore w:val="0"/>
              <w:widowControl w:val="0"/>
              <w:numPr>
                <w:ilvl w:val="1"/>
                <w:numId w:val="0"/>
              </w:numPr>
              <w:kinsoku/>
              <w:wordWrap/>
              <w:overflowPunct/>
              <w:topLinePunct w:val="0"/>
              <w:autoSpaceDE/>
              <w:autoSpaceDN/>
              <w:bidi w:val="0"/>
              <w:adjustRightInd/>
              <w:snapToGrid/>
              <w:spacing w:before="0" w:after="0"/>
              <w:ind w:left="0" w:leftChars="0" w:firstLine="0" w:firstLineChars="0"/>
              <w:jc w:val="both"/>
              <w:textAlignment w:val="auto"/>
              <w:rPr>
                <w:rFonts w:hint="eastAsia" w:ascii="仿宋_GB2312" w:hAnsi="仿宋_GB2312" w:eastAsia="仿宋_GB2312" w:cs="仿宋_GB2312"/>
                <w:b/>
                <w:bCs/>
                <w:sz w:val="32"/>
                <w:szCs w:val="28"/>
                <w:vertAlign w:val="baseline"/>
                <w:lang w:val="en-US" w:eastAsia="zh-CN"/>
              </w:rPr>
            </w:pPr>
            <w:r>
              <w:rPr>
                <w:rFonts w:hint="eastAsia" w:ascii="仿宋_GB2312" w:hAnsi="仿宋_GB2312" w:eastAsia="仿宋_GB2312" w:cs="仿宋_GB2312"/>
                <w:b/>
                <w:bCs/>
                <w:spacing w:val="480"/>
                <w:kern w:val="0"/>
                <w:sz w:val="32"/>
                <w:szCs w:val="28"/>
                <w:fitText w:val="1600" w:id="2046392286"/>
                <w:lang w:val="en-US" w:eastAsia="zh-CN"/>
              </w:rPr>
              <w:t>日</w:t>
            </w:r>
            <w:r>
              <w:rPr>
                <w:rFonts w:hint="eastAsia" w:ascii="仿宋_GB2312" w:hAnsi="仿宋_GB2312" w:eastAsia="仿宋_GB2312" w:cs="仿宋_GB2312"/>
                <w:b/>
                <w:bCs/>
                <w:spacing w:val="0"/>
                <w:kern w:val="0"/>
                <w:sz w:val="32"/>
                <w:szCs w:val="28"/>
                <w:fitText w:val="1600" w:id="2046392286"/>
                <w:lang w:val="en-US" w:eastAsia="zh-CN"/>
              </w:rPr>
              <w:t>期</w:t>
            </w:r>
            <w:r>
              <w:rPr>
                <w:rFonts w:hint="eastAsia" w:ascii="仿宋_GB2312" w:hAnsi="仿宋_GB2312" w:eastAsia="仿宋_GB2312" w:cs="仿宋_GB2312"/>
                <w:b/>
                <w:bCs/>
                <w:sz w:val="32"/>
                <w:szCs w:val="28"/>
                <w:lang w:val="en-US" w:eastAsia="zh-CN"/>
              </w:rPr>
              <w:t>：   年   月   日</w:t>
            </w:r>
          </w:p>
        </w:tc>
      </w:tr>
    </w:tbl>
    <w:p w14:paraId="1D573F1F">
      <w:pPr>
        <w:rPr>
          <w:rFonts w:hint="eastAsia" w:ascii="仿宋_GB2312" w:hAnsi="仿宋_GB2312" w:eastAsia="仿宋_GB2312" w:cs="仿宋_GB2312"/>
          <w:b/>
          <w:bCs/>
          <w:sz w:val="32"/>
          <w:szCs w:val="28"/>
          <w:lang w:val="en-US" w:eastAsia="zh-CN"/>
        </w:rPr>
      </w:pPr>
      <w:r>
        <w:rPr>
          <w:rFonts w:hint="eastAsia" w:ascii="仿宋_GB2312" w:hAnsi="仿宋_GB2312" w:eastAsia="仿宋_GB2312" w:cs="仿宋_GB2312"/>
          <w:b/>
          <w:bCs/>
          <w:sz w:val="32"/>
          <w:szCs w:val="28"/>
          <w:lang w:val="en-US" w:eastAsia="zh-CN"/>
        </w:rPr>
        <w:br w:type="page"/>
      </w:r>
    </w:p>
    <w:sdt>
      <w:sdtPr>
        <w:rPr>
          <w:rFonts w:ascii="宋体" w:hAnsi="宋体" w:eastAsia="宋体" w:cs="Times New Roman"/>
          <w:kern w:val="2"/>
          <w:sz w:val="21"/>
          <w:lang w:val="en-US" w:eastAsia="zh-CN" w:bidi="ar-SA"/>
        </w:rPr>
        <w:id w:val="147469382"/>
        <w15:color w:val="DBDBDB"/>
        <w:docPartObj>
          <w:docPartGallery w:val="Table of Contents"/>
          <w:docPartUnique/>
        </w:docPartObj>
      </w:sdtPr>
      <w:sdtEndPr>
        <w:rPr>
          <w:rFonts w:hint="default" w:ascii="仿宋_GB2312" w:hAnsi="仿宋_GB2312" w:eastAsia="仿宋_GB2312" w:cs="仿宋_GB2312"/>
          <w:bCs/>
          <w:kern w:val="2"/>
          <w:sz w:val="21"/>
          <w:szCs w:val="28"/>
          <w:lang w:val="en-US" w:eastAsia="zh-CN" w:bidi="ar-SA"/>
        </w:rPr>
      </w:sdtEndPr>
      <w:sdtContent>
        <w:p w14:paraId="21658AAB">
          <w:pPr>
            <w:spacing w:before="0" w:beforeLines="0" w:after="0" w:afterLines="0" w:line="240" w:lineRule="auto"/>
            <w:ind w:left="0" w:leftChars="0" w:right="0" w:rightChars="0" w:firstLine="0" w:firstLineChars="0"/>
            <w:jc w:val="center"/>
          </w:pPr>
          <w:r>
            <w:rPr>
              <w:rFonts w:hint="eastAsia" w:ascii="仿宋_GB2312" w:hAnsi="仿宋_GB2312" w:eastAsia="仿宋_GB2312" w:cs="仿宋_GB2312"/>
              <w:b/>
              <w:bCs/>
              <w:sz w:val="36"/>
              <w:szCs w:val="32"/>
            </w:rPr>
            <w:t>目录</w:t>
          </w:r>
        </w:p>
        <w:p w14:paraId="367BCAD6">
          <w:pPr>
            <w:pStyle w:val="6"/>
            <w:tabs>
              <w:tab w:val="right" w:leader="dot" w:pos="8306"/>
            </w:tabs>
            <w:rPr>
              <w:rFonts w:hint="eastAsia" w:ascii="仿宋_GB2312" w:hAnsi="仿宋_GB2312" w:eastAsia="仿宋_GB2312" w:cs="仿宋_GB2312"/>
              <w:sz w:val="28"/>
              <w:szCs w:val="24"/>
            </w:rPr>
          </w:pPr>
          <w:r>
            <w:rPr>
              <w:rFonts w:hint="default" w:ascii="仿宋_GB2312" w:hAnsi="仿宋_GB2312" w:eastAsia="仿宋_GB2312" w:cs="仿宋_GB2312"/>
              <w:b/>
              <w:bCs/>
              <w:sz w:val="32"/>
              <w:szCs w:val="28"/>
              <w:lang w:val="en-US" w:eastAsia="zh-CN"/>
            </w:rPr>
            <w:fldChar w:fldCharType="begin"/>
          </w:r>
          <w:r>
            <w:rPr>
              <w:rFonts w:hint="default" w:ascii="仿宋_GB2312" w:hAnsi="仿宋_GB2312" w:eastAsia="仿宋_GB2312" w:cs="仿宋_GB2312"/>
              <w:b/>
              <w:bCs/>
              <w:sz w:val="32"/>
              <w:szCs w:val="28"/>
              <w:lang w:val="en-US" w:eastAsia="zh-CN"/>
            </w:rPr>
            <w:instrText xml:space="preserve">TOC \o "1-1" \h \u </w:instrText>
          </w:r>
          <w:r>
            <w:rPr>
              <w:rFonts w:hint="default" w:ascii="仿宋_GB2312" w:hAnsi="仿宋_GB2312" w:eastAsia="仿宋_GB2312" w:cs="仿宋_GB2312"/>
              <w:b/>
              <w:bCs/>
              <w:sz w:val="32"/>
              <w:szCs w:val="28"/>
              <w:lang w:val="en-US" w:eastAsia="zh-CN"/>
            </w:rPr>
            <w:fldChar w:fldCharType="separate"/>
          </w:r>
          <w:r>
            <w:rPr>
              <w:rFonts w:hint="eastAsia" w:ascii="仿宋_GB2312" w:hAnsi="仿宋_GB2312" w:eastAsia="仿宋_GB2312" w:cs="仿宋_GB2312"/>
              <w:bCs/>
              <w:sz w:val="28"/>
              <w:szCs w:val="40"/>
              <w:lang w:val="en-US" w:eastAsia="zh-CN"/>
            </w:rPr>
            <w:fldChar w:fldCharType="begin"/>
          </w:r>
          <w:r>
            <w:rPr>
              <w:rFonts w:hint="eastAsia" w:ascii="仿宋_GB2312" w:hAnsi="仿宋_GB2312" w:eastAsia="仿宋_GB2312" w:cs="仿宋_GB2312"/>
              <w:bCs/>
              <w:sz w:val="28"/>
              <w:szCs w:val="40"/>
              <w:lang w:val="en-US" w:eastAsia="zh-CN"/>
            </w:rPr>
            <w:instrText xml:space="preserve"> HYPERLINK \l _Toc22073 </w:instrText>
          </w:r>
          <w:r>
            <w:rPr>
              <w:rFonts w:hint="eastAsia" w:ascii="仿宋_GB2312" w:hAnsi="仿宋_GB2312" w:eastAsia="仿宋_GB2312" w:cs="仿宋_GB2312"/>
              <w:bCs/>
              <w:sz w:val="28"/>
              <w:szCs w:val="40"/>
              <w:lang w:val="en-US" w:eastAsia="zh-CN"/>
            </w:rPr>
            <w:fldChar w:fldCharType="separate"/>
          </w:r>
          <w:r>
            <w:rPr>
              <w:rFonts w:hint="eastAsia" w:ascii="仿宋_GB2312" w:hAnsi="仿宋_GB2312" w:eastAsia="仿宋_GB2312" w:cs="仿宋_GB2312"/>
              <w:bCs w:val="0"/>
              <w:sz w:val="28"/>
              <w:szCs w:val="40"/>
              <w:lang w:val="en-US" w:eastAsia="zh-CN"/>
            </w:rPr>
            <w:t>一、竞争性谈判响应函</w:t>
          </w:r>
          <w:r>
            <w:rPr>
              <w:rFonts w:hint="eastAsia" w:ascii="仿宋_GB2312" w:hAnsi="仿宋_GB2312" w:eastAsia="仿宋_GB2312" w:cs="仿宋_GB2312"/>
              <w:sz w:val="28"/>
              <w:szCs w:val="24"/>
            </w:rPr>
            <w:tab/>
          </w:r>
          <w:r>
            <w:rPr>
              <w:rFonts w:hint="eastAsia" w:ascii="仿宋_GB2312" w:hAnsi="仿宋_GB2312" w:eastAsia="仿宋_GB2312" w:cs="仿宋_GB2312"/>
              <w:sz w:val="28"/>
              <w:szCs w:val="24"/>
            </w:rPr>
            <w:fldChar w:fldCharType="begin"/>
          </w:r>
          <w:r>
            <w:rPr>
              <w:rFonts w:hint="eastAsia" w:ascii="仿宋_GB2312" w:hAnsi="仿宋_GB2312" w:eastAsia="仿宋_GB2312" w:cs="仿宋_GB2312"/>
              <w:sz w:val="28"/>
              <w:szCs w:val="24"/>
            </w:rPr>
            <w:instrText xml:space="preserve"> PAGEREF _Toc22073 \h </w:instrText>
          </w:r>
          <w:r>
            <w:rPr>
              <w:rFonts w:hint="eastAsia" w:ascii="仿宋_GB2312" w:hAnsi="仿宋_GB2312" w:eastAsia="仿宋_GB2312" w:cs="仿宋_GB2312"/>
              <w:sz w:val="28"/>
              <w:szCs w:val="24"/>
            </w:rPr>
            <w:fldChar w:fldCharType="separate"/>
          </w:r>
          <w:r>
            <w:rPr>
              <w:rFonts w:hint="eastAsia" w:ascii="仿宋_GB2312" w:hAnsi="仿宋_GB2312" w:eastAsia="仿宋_GB2312" w:cs="仿宋_GB2312"/>
              <w:sz w:val="28"/>
              <w:szCs w:val="24"/>
            </w:rPr>
            <w:t>1</w:t>
          </w:r>
          <w:r>
            <w:rPr>
              <w:rFonts w:hint="eastAsia" w:ascii="仿宋_GB2312" w:hAnsi="仿宋_GB2312" w:eastAsia="仿宋_GB2312" w:cs="仿宋_GB2312"/>
              <w:sz w:val="28"/>
              <w:szCs w:val="24"/>
            </w:rPr>
            <w:fldChar w:fldCharType="end"/>
          </w:r>
          <w:r>
            <w:rPr>
              <w:rFonts w:hint="eastAsia" w:ascii="仿宋_GB2312" w:hAnsi="仿宋_GB2312" w:eastAsia="仿宋_GB2312" w:cs="仿宋_GB2312"/>
              <w:bCs/>
              <w:sz w:val="28"/>
              <w:szCs w:val="40"/>
              <w:lang w:val="en-US" w:eastAsia="zh-CN"/>
            </w:rPr>
            <w:fldChar w:fldCharType="end"/>
          </w:r>
        </w:p>
        <w:p w14:paraId="0959CBCD">
          <w:pPr>
            <w:pStyle w:val="6"/>
            <w:tabs>
              <w:tab w:val="right" w:leader="dot" w:pos="8306"/>
            </w:tabs>
            <w:rPr>
              <w:rFonts w:hint="eastAsia" w:ascii="仿宋_GB2312" w:hAnsi="仿宋_GB2312" w:eastAsia="仿宋_GB2312" w:cs="仿宋_GB2312"/>
              <w:sz w:val="28"/>
              <w:szCs w:val="24"/>
            </w:rPr>
          </w:pPr>
          <w:r>
            <w:rPr>
              <w:rFonts w:hint="eastAsia" w:ascii="仿宋_GB2312" w:hAnsi="仿宋_GB2312" w:eastAsia="仿宋_GB2312" w:cs="仿宋_GB2312"/>
              <w:bCs/>
              <w:sz w:val="28"/>
              <w:szCs w:val="40"/>
              <w:lang w:val="en-US" w:eastAsia="zh-CN"/>
            </w:rPr>
            <w:fldChar w:fldCharType="begin"/>
          </w:r>
          <w:r>
            <w:rPr>
              <w:rFonts w:hint="eastAsia" w:ascii="仿宋_GB2312" w:hAnsi="仿宋_GB2312" w:eastAsia="仿宋_GB2312" w:cs="仿宋_GB2312"/>
              <w:bCs/>
              <w:sz w:val="28"/>
              <w:szCs w:val="40"/>
              <w:lang w:val="en-US" w:eastAsia="zh-CN"/>
            </w:rPr>
            <w:instrText xml:space="preserve"> HYPERLINK \l _Toc23973 </w:instrText>
          </w:r>
          <w:r>
            <w:rPr>
              <w:rFonts w:hint="eastAsia" w:ascii="仿宋_GB2312" w:hAnsi="仿宋_GB2312" w:eastAsia="仿宋_GB2312" w:cs="仿宋_GB2312"/>
              <w:bCs/>
              <w:sz w:val="28"/>
              <w:szCs w:val="40"/>
              <w:lang w:val="en-US" w:eastAsia="zh-CN"/>
            </w:rPr>
            <w:fldChar w:fldCharType="separate"/>
          </w:r>
          <w:r>
            <w:rPr>
              <w:rFonts w:hint="eastAsia" w:ascii="仿宋_GB2312" w:hAnsi="仿宋_GB2312" w:eastAsia="仿宋_GB2312" w:cs="仿宋_GB2312"/>
              <w:bCs w:val="0"/>
              <w:sz w:val="28"/>
              <w:szCs w:val="40"/>
              <w:lang w:val="en-US" w:eastAsia="zh-CN"/>
            </w:rPr>
            <w:t>二、报价一览表</w:t>
          </w:r>
          <w:r>
            <w:rPr>
              <w:rFonts w:hint="eastAsia" w:ascii="仿宋_GB2312" w:hAnsi="仿宋_GB2312" w:eastAsia="仿宋_GB2312" w:cs="仿宋_GB2312"/>
              <w:sz w:val="28"/>
              <w:szCs w:val="24"/>
            </w:rPr>
            <w:tab/>
          </w:r>
          <w:r>
            <w:rPr>
              <w:rFonts w:hint="eastAsia" w:ascii="仿宋_GB2312" w:hAnsi="仿宋_GB2312" w:eastAsia="仿宋_GB2312" w:cs="仿宋_GB2312"/>
              <w:sz w:val="28"/>
              <w:szCs w:val="24"/>
            </w:rPr>
            <w:fldChar w:fldCharType="begin"/>
          </w:r>
          <w:r>
            <w:rPr>
              <w:rFonts w:hint="eastAsia" w:ascii="仿宋_GB2312" w:hAnsi="仿宋_GB2312" w:eastAsia="仿宋_GB2312" w:cs="仿宋_GB2312"/>
              <w:sz w:val="28"/>
              <w:szCs w:val="24"/>
            </w:rPr>
            <w:instrText xml:space="preserve"> PAGEREF _Toc23973 \h </w:instrText>
          </w:r>
          <w:r>
            <w:rPr>
              <w:rFonts w:hint="eastAsia" w:ascii="仿宋_GB2312" w:hAnsi="仿宋_GB2312" w:eastAsia="仿宋_GB2312" w:cs="仿宋_GB2312"/>
              <w:sz w:val="28"/>
              <w:szCs w:val="24"/>
            </w:rPr>
            <w:fldChar w:fldCharType="separate"/>
          </w:r>
          <w:r>
            <w:rPr>
              <w:rFonts w:hint="eastAsia" w:ascii="仿宋_GB2312" w:hAnsi="仿宋_GB2312" w:eastAsia="仿宋_GB2312" w:cs="仿宋_GB2312"/>
              <w:sz w:val="28"/>
              <w:szCs w:val="24"/>
            </w:rPr>
            <w:t>2</w:t>
          </w:r>
          <w:r>
            <w:rPr>
              <w:rFonts w:hint="eastAsia" w:ascii="仿宋_GB2312" w:hAnsi="仿宋_GB2312" w:eastAsia="仿宋_GB2312" w:cs="仿宋_GB2312"/>
              <w:sz w:val="28"/>
              <w:szCs w:val="24"/>
            </w:rPr>
            <w:fldChar w:fldCharType="end"/>
          </w:r>
          <w:r>
            <w:rPr>
              <w:rFonts w:hint="eastAsia" w:ascii="仿宋_GB2312" w:hAnsi="仿宋_GB2312" w:eastAsia="仿宋_GB2312" w:cs="仿宋_GB2312"/>
              <w:bCs/>
              <w:sz w:val="28"/>
              <w:szCs w:val="40"/>
              <w:lang w:val="en-US" w:eastAsia="zh-CN"/>
            </w:rPr>
            <w:fldChar w:fldCharType="end"/>
          </w:r>
        </w:p>
        <w:p w14:paraId="334E22DD">
          <w:pPr>
            <w:pStyle w:val="6"/>
            <w:tabs>
              <w:tab w:val="right" w:leader="dot" w:pos="8306"/>
            </w:tabs>
          </w:pPr>
          <w:r>
            <w:rPr>
              <w:rFonts w:hint="eastAsia" w:ascii="仿宋_GB2312" w:hAnsi="仿宋_GB2312" w:eastAsia="仿宋_GB2312" w:cs="仿宋_GB2312"/>
              <w:bCs/>
              <w:sz w:val="28"/>
              <w:szCs w:val="40"/>
              <w:lang w:val="en-US" w:eastAsia="zh-CN"/>
            </w:rPr>
            <w:fldChar w:fldCharType="begin"/>
          </w:r>
          <w:r>
            <w:rPr>
              <w:rFonts w:hint="eastAsia" w:ascii="仿宋_GB2312" w:hAnsi="仿宋_GB2312" w:eastAsia="仿宋_GB2312" w:cs="仿宋_GB2312"/>
              <w:bCs/>
              <w:sz w:val="28"/>
              <w:szCs w:val="40"/>
              <w:lang w:val="en-US" w:eastAsia="zh-CN"/>
            </w:rPr>
            <w:instrText xml:space="preserve"> HYPERLINK \l _Toc13444 </w:instrText>
          </w:r>
          <w:r>
            <w:rPr>
              <w:rFonts w:hint="eastAsia" w:ascii="仿宋_GB2312" w:hAnsi="仿宋_GB2312" w:eastAsia="仿宋_GB2312" w:cs="仿宋_GB2312"/>
              <w:bCs/>
              <w:sz w:val="28"/>
              <w:szCs w:val="40"/>
              <w:lang w:val="en-US" w:eastAsia="zh-CN"/>
            </w:rPr>
            <w:fldChar w:fldCharType="separate"/>
          </w:r>
          <w:r>
            <w:rPr>
              <w:rFonts w:hint="eastAsia" w:ascii="仿宋_GB2312" w:hAnsi="仿宋_GB2312" w:eastAsia="仿宋_GB2312" w:cs="仿宋_GB2312"/>
              <w:bCs w:val="0"/>
              <w:sz w:val="28"/>
              <w:szCs w:val="40"/>
              <w:lang w:val="en-US" w:eastAsia="zh-CN"/>
            </w:rPr>
            <w:t>三、营业执照副本（加盖公章）</w:t>
          </w:r>
          <w:r>
            <w:rPr>
              <w:rFonts w:hint="eastAsia" w:ascii="仿宋_GB2312" w:hAnsi="仿宋_GB2312" w:eastAsia="仿宋_GB2312" w:cs="仿宋_GB2312"/>
              <w:sz w:val="28"/>
              <w:szCs w:val="24"/>
            </w:rPr>
            <w:tab/>
          </w:r>
          <w:r>
            <w:rPr>
              <w:rFonts w:hint="eastAsia" w:ascii="仿宋_GB2312" w:hAnsi="仿宋_GB2312" w:eastAsia="仿宋_GB2312" w:cs="仿宋_GB2312"/>
              <w:sz w:val="28"/>
              <w:szCs w:val="24"/>
            </w:rPr>
            <w:fldChar w:fldCharType="begin"/>
          </w:r>
          <w:r>
            <w:rPr>
              <w:rFonts w:hint="eastAsia" w:ascii="仿宋_GB2312" w:hAnsi="仿宋_GB2312" w:eastAsia="仿宋_GB2312" w:cs="仿宋_GB2312"/>
              <w:sz w:val="28"/>
              <w:szCs w:val="24"/>
            </w:rPr>
            <w:instrText xml:space="preserve"> PAGEREF _Toc13444 \h </w:instrText>
          </w:r>
          <w:r>
            <w:rPr>
              <w:rFonts w:hint="eastAsia" w:ascii="仿宋_GB2312" w:hAnsi="仿宋_GB2312" w:eastAsia="仿宋_GB2312" w:cs="仿宋_GB2312"/>
              <w:sz w:val="28"/>
              <w:szCs w:val="24"/>
            </w:rPr>
            <w:fldChar w:fldCharType="separate"/>
          </w:r>
          <w:r>
            <w:rPr>
              <w:rFonts w:hint="eastAsia" w:ascii="仿宋_GB2312" w:hAnsi="仿宋_GB2312" w:eastAsia="仿宋_GB2312" w:cs="仿宋_GB2312"/>
              <w:sz w:val="28"/>
              <w:szCs w:val="24"/>
            </w:rPr>
            <w:t>3</w:t>
          </w:r>
          <w:r>
            <w:rPr>
              <w:rFonts w:hint="eastAsia" w:ascii="仿宋_GB2312" w:hAnsi="仿宋_GB2312" w:eastAsia="仿宋_GB2312" w:cs="仿宋_GB2312"/>
              <w:sz w:val="28"/>
              <w:szCs w:val="24"/>
            </w:rPr>
            <w:fldChar w:fldCharType="end"/>
          </w:r>
          <w:r>
            <w:rPr>
              <w:rFonts w:hint="eastAsia" w:ascii="仿宋_GB2312" w:hAnsi="仿宋_GB2312" w:eastAsia="仿宋_GB2312" w:cs="仿宋_GB2312"/>
              <w:bCs/>
              <w:sz w:val="28"/>
              <w:szCs w:val="40"/>
              <w:lang w:val="en-US" w:eastAsia="zh-CN"/>
            </w:rPr>
            <w:fldChar w:fldCharType="end"/>
          </w:r>
        </w:p>
        <w:p w14:paraId="2AFD9679">
          <w:pPr>
            <w:rPr>
              <w:rFonts w:hint="default" w:ascii="仿宋_GB2312" w:hAnsi="仿宋_GB2312" w:eastAsia="仿宋_GB2312" w:cs="仿宋_GB2312"/>
              <w:bCs/>
              <w:kern w:val="2"/>
              <w:sz w:val="21"/>
              <w:szCs w:val="28"/>
              <w:lang w:val="en-US" w:eastAsia="zh-CN" w:bidi="ar-SA"/>
            </w:rPr>
          </w:pPr>
          <w:r>
            <w:rPr>
              <w:rFonts w:hint="default" w:ascii="仿宋_GB2312" w:hAnsi="仿宋_GB2312" w:eastAsia="仿宋_GB2312" w:cs="仿宋_GB2312"/>
              <w:bCs/>
              <w:szCs w:val="28"/>
              <w:lang w:val="en-US" w:eastAsia="zh-CN"/>
            </w:rPr>
            <w:fldChar w:fldCharType="end"/>
          </w:r>
        </w:p>
      </w:sdtContent>
    </w:sdt>
    <w:p w14:paraId="4EAF2D21">
      <w:pPr>
        <w:rPr>
          <w:rFonts w:hint="default" w:ascii="仿宋_GB2312" w:hAnsi="仿宋_GB2312" w:eastAsia="仿宋_GB2312" w:cs="仿宋_GB2312"/>
          <w:bCs/>
          <w:kern w:val="2"/>
          <w:sz w:val="21"/>
          <w:szCs w:val="28"/>
          <w:lang w:val="en-US" w:eastAsia="zh-CN" w:bidi="ar-SA"/>
        </w:rPr>
      </w:pPr>
    </w:p>
    <w:p w14:paraId="16594CA8">
      <w:pPr>
        <w:keepNext w:val="0"/>
        <w:keepLines w:val="0"/>
        <w:pageBreakBefore w:val="0"/>
        <w:widowControl w:val="0"/>
        <w:numPr>
          <w:ilvl w:val="1"/>
          <w:numId w:val="0"/>
        </w:numPr>
        <w:kinsoku/>
        <w:wordWrap/>
        <w:overflowPunct/>
        <w:topLinePunct w:val="0"/>
        <w:autoSpaceDE/>
        <w:autoSpaceDN/>
        <w:bidi w:val="0"/>
        <w:adjustRightInd/>
        <w:snapToGrid/>
        <w:spacing w:before="0" w:after="0"/>
        <w:jc w:val="both"/>
        <w:textAlignment w:val="auto"/>
        <w:outlineLvl w:val="0"/>
        <w:rPr>
          <w:rFonts w:hint="eastAsia" w:ascii="黑体" w:hAnsi="黑体" w:eastAsia="黑体" w:cs="黑体"/>
          <w:b w:val="0"/>
          <w:bCs w:val="0"/>
          <w:sz w:val="32"/>
          <w:szCs w:val="28"/>
          <w:lang w:val="en-US" w:eastAsia="zh-CN"/>
        </w:rPr>
        <w:sectPr>
          <w:pgSz w:w="11906" w:h="16838"/>
          <w:pgMar w:top="1440" w:right="1800" w:bottom="1440" w:left="1800" w:header="851" w:footer="992" w:gutter="0"/>
          <w:cols w:space="425" w:num="1"/>
          <w:docGrid w:type="lines" w:linePitch="312" w:charSpace="0"/>
        </w:sectPr>
      </w:pPr>
      <w:bookmarkStart w:id="0" w:name="_Toc22073"/>
    </w:p>
    <w:p w14:paraId="7D28D4B9">
      <w:pPr>
        <w:keepNext w:val="0"/>
        <w:keepLines w:val="0"/>
        <w:pageBreakBefore w:val="0"/>
        <w:widowControl w:val="0"/>
        <w:numPr>
          <w:ilvl w:val="1"/>
          <w:numId w:val="0"/>
        </w:numPr>
        <w:kinsoku/>
        <w:wordWrap/>
        <w:overflowPunct/>
        <w:topLinePunct w:val="0"/>
        <w:autoSpaceDE/>
        <w:autoSpaceDN/>
        <w:bidi w:val="0"/>
        <w:adjustRightInd/>
        <w:snapToGrid/>
        <w:spacing w:before="0" w:after="0"/>
        <w:jc w:val="both"/>
        <w:textAlignment w:val="auto"/>
        <w:outlineLvl w:val="0"/>
        <w:rPr>
          <w:rFonts w:hint="eastAsia" w:ascii="黑体" w:hAnsi="黑体" w:eastAsia="黑体" w:cs="黑体"/>
          <w:b w:val="0"/>
          <w:bCs w:val="0"/>
          <w:sz w:val="32"/>
          <w:szCs w:val="28"/>
          <w:lang w:val="en-US" w:eastAsia="zh-CN"/>
        </w:rPr>
      </w:pPr>
      <w:r>
        <w:rPr>
          <w:rFonts w:hint="eastAsia" w:ascii="黑体" w:hAnsi="黑体" w:eastAsia="黑体" w:cs="黑体"/>
          <w:b w:val="0"/>
          <w:bCs w:val="0"/>
          <w:sz w:val="32"/>
          <w:szCs w:val="28"/>
          <w:lang w:val="en-US" w:eastAsia="zh-CN"/>
        </w:rPr>
        <w:t>一、竞争性谈判响应函</w:t>
      </w:r>
      <w:bookmarkEnd w:id="0"/>
    </w:p>
    <w:p w14:paraId="45C5E472">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default"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致：郑州铁路职业技术大学</w:t>
      </w:r>
    </w:p>
    <w:p w14:paraId="0DEA9086">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firstLine="560" w:firstLineChars="200"/>
        <w:jc w:val="both"/>
        <w:textAlignment w:val="auto"/>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经详细研究贵单位</w:t>
      </w:r>
      <w:r>
        <w:rPr>
          <w:rFonts w:hint="eastAsia" w:ascii="仿宋_GB2312" w:hAnsi="仿宋_GB2312" w:eastAsia="仿宋_GB2312" w:cs="仿宋_GB2312"/>
          <w:b w:val="0"/>
          <w:bCs w:val="0"/>
          <w:sz w:val="28"/>
          <w:szCs w:val="24"/>
          <w:u w:val="single"/>
          <w:lang w:val="en-US" w:eastAsia="zh-CN"/>
        </w:rPr>
        <w:t>电工实验台设备搬迁及安装恢复项目</w:t>
      </w:r>
      <w:r>
        <w:rPr>
          <w:rFonts w:hint="eastAsia" w:ascii="仿宋_GB2312" w:hAnsi="仿宋_GB2312" w:eastAsia="仿宋_GB2312" w:cs="仿宋_GB2312"/>
          <w:b w:val="0"/>
          <w:bCs w:val="0"/>
          <w:sz w:val="28"/>
          <w:szCs w:val="24"/>
          <w:lang w:val="en-US" w:eastAsia="zh-CN"/>
        </w:rPr>
        <w:t>的竞争性谈判公告，我们决定参加该项目的谈判活动。</w:t>
      </w:r>
    </w:p>
    <w:p w14:paraId="4B8B3C13">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firstLine="560" w:firstLineChars="200"/>
        <w:jc w:val="both"/>
        <w:textAlignment w:val="auto"/>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我方郑重声明并同意如下：</w:t>
      </w:r>
    </w:p>
    <w:p w14:paraId="5DC4DD8A">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firstLine="560" w:firstLineChars="200"/>
        <w:jc w:val="both"/>
        <w:textAlignment w:val="auto"/>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1.我方愿意按照谈判公告中的条款和要求，初始报价为人民币：大写_________元（小写：¥_________元）。</w:t>
      </w:r>
    </w:p>
    <w:p w14:paraId="4DB8EC65">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firstLine="560" w:firstLineChars="200"/>
        <w:jc w:val="both"/>
        <w:textAlignment w:val="auto"/>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2.我方已详细审查全部文件，完全响应文件中提出的所有实质性要求。</w:t>
      </w:r>
    </w:p>
    <w:p w14:paraId="71BC85B8">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firstLine="560" w:firstLineChars="200"/>
        <w:jc w:val="both"/>
        <w:textAlignment w:val="auto"/>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3.我方承诺已经具备公告中规定的参加政府采购活动的供应商应当具备的条件，提供的各种材料真实、合法、有效。</w:t>
      </w:r>
    </w:p>
    <w:p w14:paraId="69C0A6BA">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firstLine="560" w:firstLineChars="200"/>
        <w:jc w:val="both"/>
        <w:textAlignment w:val="auto"/>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4.我方同意在响应文件有效期内遵守本响应文件中的承诺，有效期自提交响应文件截止之日起 ____ 个日历日。</w:t>
      </w:r>
    </w:p>
    <w:p w14:paraId="62B1902A">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firstLine="560" w:firstLineChars="200"/>
        <w:jc w:val="both"/>
        <w:textAlignment w:val="auto"/>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5.我方承认竞争性谈判响应函是我方响应文件的组成部分。</w:t>
      </w:r>
    </w:p>
    <w:p w14:paraId="22DF6829">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firstLine="560" w:firstLineChars="200"/>
        <w:jc w:val="both"/>
        <w:textAlignment w:val="auto"/>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6.我方完全理解本采购项目最低报价不作为成交的保证。</w:t>
      </w:r>
    </w:p>
    <w:p w14:paraId="0ACD250C">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firstLine="560" w:firstLineChars="200"/>
        <w:jc w:val="both"/>
        <w:textAlignment w:val="auto"/>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7.一旦我方成交，我方将按合同规定履行全部责任和义务。</w:t>
      </w:r>
    </w:p>
    <w:p w14:paraId="0E2BE263">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right"/>
        <w:textAlignment w:val="auto"/>
        <w:rPr>
          <w:rFonts w:hint="eastAsia" w:ascii="仿宋_GB2312" w:hAnsi="仿宋_GB2312" w:eastAsia="仿宋_GB2312" w:cs="仿宋_GB2312"/>
          <w:b w:val="0"/>
          <w:bCs w:val="0"/>
          <w:sz w:val="28"/>
          <w:szCs w:val="24"/>
          <w:lang w:val="en-US" w:eastAsia="zh-CN"/>
        </w:rPr>
      </w:pPr>
    </w:p>
    <w:p w14:paraId="7B39FC50">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right"/>
        <w:textAlignment w:val="auto"/>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供应商名称：        （盖章）</w:t>
      </w:r>
    </w:p>
    <w:p w14:paraId="329650C3">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right"/>
        <w:textAlignment w:val="auto"/>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法定代表人或委托代理人：        （签字）</w:t>
      </w:r>
    </w:p>
    <w:p w14:paraId="2EC80B87">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right"/>
        <w:textAlignment w:val="auto"/>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地址： _______________</w:t>
      </w:r>
    </w:p>
    <w:p w14:paraId="73A2F11A">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right"/>
        <w:textAlignment w:val="auto"/>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电话： _______________</w:t>
      </w:r>
    </w:p>
    <w:p w14:paraId="0000AFE0">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right"/>
        <w:textAlignment w:val="auto"/>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日期：    年   月   日</w:t>
      </w:r>
    </w:p>
    <w:p w14:paraId="255E44A4">
      <w:pPr>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br w:type="page"/>
      </w:r>
    </w:p>
    <w:p w14:paraId="6281432B">
      <w:pPr>
        <w:keepNext w:val="0"/>
        <w:keepLines w:val="0"/>
        <w:pageBreakBefore w:val="0"/>
        <w:widowControl w:val="0"/>
        <w:numPr>
          <w:ilvl w:val="1"/>
          <w:numId w:val="0"/>
        </w:numPr>
        <w:kinsoku/>
        <w:wordWrap/>
        <w:overflowPunct/>
        <w:topLinePunct w:val="0"/>
        <w:autoSpaceDE/>
        <w:autoSpaceDN/>
        <w:bidi w:val="0"/>
        <w:adjustRightInd/>
        <w:snapToGrid/>
        <w:spacing w:before="0" w:after="0"/>
        <w:jc w:val="both"/>
        <w:textAlignment w:val="auto"/>
        <w:outlineLvl w:val="0"/>
        <w:rPr>
          <w:rFonts w:hint="default" w:ascii="黑体" w:hAnsi="黑体" w:eastAsia="黑体" w:cs="黑体"/>
          <w:b w:val="0"/>
          <w:bCs w:val="0"/>
          <w:sz w:val="32"/>
          <w:szCs w:val="28"/>
          <w:lang w:val="en-US" w:eastAsia="zh-CN"/>
        </w:rPr>
      </w:pPr>
      <w:bookmarkStart w:id="1" w:name="_Toc23973"/>
      <w:r>
        <w:rPr>
          <w:rFonts w:hint="eastAsia" w:ascii="黑体" w:hAnsi="黑体" w:eastAsia="黑体" w:cs="黑体"/>
          <w:b w:val="0"/>
          <w:bCs w:val="0"/>
          <w:sz w:val="32"/>
          <w:szCs w:val="28"/>
          <w:lang w:val="en-US" w:eastAsia="zh-CN"/>
        </w:rPr>
        <w:t>二、初次</w:t>
      </w:r>
      <w:bookmarkStart w:id="3" w:name="_GoBack"/>
      <w:bookmarkEnd w:id="3"/>
      <w:r>
        <w:rPr>
          <w:rFonts w:hint="eastAsia" w:ascii="黑体" w:hAnsi="黑体" w:eastAsia="黑体" w:cs="黑体"/>
          <w:b w:val="0"/>
          <w:bCs w:val="0"/>
          <w:sz w:val="32"/>
          <w:szCs w:val="28"/>
          <w:lang w:val="en-US" w:eastAsia="zh-CN"/>
        </w:rPr>
        <w:t>报价一览表</w:t>
      </w:r>
      <w:bookmarkEnd w:id="1"/>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2550"/>
        <w:gridCol w:w="1125"/>
        <w:gridCol w:w="1007"/>
        <w:gridCol w:w="1458"/>
        <w:gridCol w:w="1457"/>
      </w:tblGrid>
      <w:tr w14:paraId="2A2D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tcPr>
          <w:p w14:paraId="753E1AD2">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center"/>
              <w:textAlignment w:val="auto"/>
              <w:rPr>
                <w:rFonts w:hint="default" w:ascii="仿宋_GB2312" w:hAnsi="仿宋_GB2312" w:eastAsia="仿宋_GB2312" w:cs="仿宋_GB2312"/>
                <w:b/>
                <w:bCs/>
                <w:sz w:val="28"/>
                <w:szCs w:val="24"/>
                <w:vertAlign w:val="baseline"/>
                <w:lang w:val="en-US" w:eastAsia="zh-CN"/>
              </w:rPr>
            </w:pPr>
            <w:r>
              <w:rPr>
                <w:rFonts w:hint="eastAsia" w:ascii="仿宋_GB2312" w:hAnsi="仿宋_GB2312" w:eastAsia="仿宋_GB2312" w:cs="仿宋_GB2312"/>
                <w:b/>
                <w:bCs/>
                <w:sz w:val="28"/>
                <w:szCs w:val="24"/>
                <w:vertAlign w:val="baseline"/>
                <w:lang w:val="en-US" w:eastAsia="zh-CN"/>
              </w:rPr>
              <w:t>序号</w:t>
            </w:r>
          </w:p>
        </w:tc>
        <w:tc>
          <w:tcPr>
            <w:tcW w:w="2550" w:type="dxa"/>
          </w:tcPr>
          <w:p w14:paraId="380724DC">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center"/>
              <w:textAlignment w:val="auto"/>
              <w:rPr>
                <w:rFonts w:hint="default" w:ascii="仿宋_GB2312" w:hAnsi="仿宋_GB2312" w:eastAsia="仿宋_GB2312" w:cs="仿宋_GB2312"/>
                <w:b/>
                <w:bCs/>
                <w:sz w:val="28"/>
                <w:szCs w:val="24"/>
                <w:vertAlign w:val="baseline"/>
                <w:lang w:val="en-US" w:eastAsia="zh-CN"/>
              </w:rPr>
            </w:pPr>
            <w:r>
              <w:rPr>
                <w:rFonts w:hint="eastAsia" w:ascii="仿宋_GB2312" w:hAnsi="仿宋_GB2312" w:eastAsia="仿宋_GB2312" w:cs="仿宋_GB2312"/>
                <w:b/>
                <w:bCs/>
                <w:sz w:val="28"/>
                <w:szCs w:val="24"/>
                <w:vertAlign w:val="baseline"/>
                <w:lang w:val="en-US" w:eastAsia="zh-CN"/>
              </w:rPr>
              <w:t>项目名称</w:t>
            </w:r>
          </w:p>
        </w:tc>
        <w:tc>
          <w:tcPr>
            <w:tcW w:w="1125" w:type="dxa"/>
          </w:tcPr>
          <w:p w14:paraId="14FCE0F2">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center"/>
              <w:textAlignment w:val="auto"/>
              <w:rPr>
                <w:rFonts w:hint="default" w:ascii="仿宋_GB2312" w:hAnsi="仿宋_GB2312" w:eastAsia="仿宋_GB2312" w:cs="仿宋_GB2312"/>
                <w:b/>
                <w:bCs/>
                <w:sz w:val="28"/>
                <w:szCs w:val="24"/>
                <w:vertAlign w:val="baseline"/>
                <w:lang w:val="en-US" w:eastAsia="zh-CN"/>
              </w:rPr>
            </w:pPr>
            <w:r>
              <w:rPr>
                <w:rFonts w:hint="eastAsia" w:ascii="仿宋_GB2312" w:hAnsi="仿宋_GB2312" w:eastAsia="仿宋_GB2312" w:cs="仿宋_GB2312"/>
                <w:b/>
                <w:bCs/>
                <w:sz w:val="28"/>
                <w:szCs w:val="24"/>
                <w:vertAlign w:val="baseline"/>
                <w:lang w:val="en-US" w:eastAsia="zh-CN"/>
              </w:rPr>
              <w:t>数量</w:t>
            </w:r>
          </w:p>
        </w:tc>
        <w:tc>
          <w:tcPr>
            <w:tcW w:w="1007" w:type="dxa"/>
          </w:tcPr>
          <w:p w14:paraId="3C079730">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center"/>
              <w:textAlignment w:val="auto"/>
              <w:rPr>
                <w:rFonts w:hint="default" w:ascii="仿宋_GB2312" w:hAnsi="仿宋_GB2312" w:eastAsia="仿宋_GB2312" w:cs="仿宋_GB2312"/>
                <w:b/>
                <w:bCs/>
                <w:sz w:val="28"/>
                <w:szCs w:val="24"/>
                <w:vertAlign w:val="baseline"/>
                <w:lang w:val="en-US" w:eastAsia="zh-CN"/>
              </w:rPr>
            </w:pPr>
            <w:r>
              <w:rPr>
                <w:rFonts w:hint="eastAsia" w:ascii="仿宋_GB2312" w:hAnsi="仿宋_GB2312" w:eastAsia="仿宋_GB2312" w:cs="仿宋_GB2312"/>
                <w:b/>
                <w:bCs/>
                <w:sz w:val="28"/>
                <w:szCs w:val="24"/>
                <w:vertAlign w:val="baseline"/>
                <w:lang w:val="en-US" w:eastAsia="zh-CN"/>
              </w:rPr>
              <w:t>单位</w:t>
            </w:r>
          </w:p>
        </w:tc>
        <w:tc>
          <w:tcPr>
            <w:tcW w:w="1458" w:type="dxa"/>
          </w:tcPr>
          <w:p w14:paraId="03D04227">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center"/>
              <w:textAlignment w:val="auto"/>
              <w:rPr>
                <w:rFonts w:hint="default" w:ascii="仿宋_GB2312" w:hAnsi="仿宋_GB2312" w:eastAsia="仿宋_GB2312" w:cs="仿宋_GB2312"/>
                <w:b/>
                <w:bCs/>
                <w:sz w:val="28"/>
                <w:szCs w:val="24"/>
                <w:vertAlign w:val="baseline"/>
                <w:lang w:val="en-US" w:eastAsia="zh-CN"/>
              </w:rPr>
            </w:pPr>
            <w:r>
              <w:rPr>
                <w:rFonts w:hint="eastAsia" w:ascii="仿宋_GB2312" w:hAnsi="仿宋_GB2312" w:eastAsia="仿宋_GB2312" w:cs="仿宋_GB2312"/>
                <w:b/>
                <w:bCs/>
                <w:sz w:val="28"/>
                <w:szCs w:val="24"/>
                <w:vertAlign w:val="baseline"/>
                <w:lang w:val="en-US" w:eastAsia="zh-CN"/>
              </w:rPr>
              <w:t>金额</w:t>
            </w:r>
          </w:p>
        </w:tc>
        <w:tc>
          <w:tcPr>
            <w:tcW w:w="1457" w:type="dxa"/>
          </w:tcPr>
          <w:p w14:paraId="745563D8">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center"/>
              <w:textAlignment w:val="auto"/>
              <w:rPr>
                <w:rFonts w:hint="default" w:ascii="仿宋_GB2312" w:hAnsi="仿宋_GB2312" w:eastAsia="仿宋_GB2312" w:cs="仿宋_GB2312"/>
                <w:b/>
                <w:bCs/>
                <w:sz w:val="28"/>
                <w:szCs w:val="24"/>
                <w:vertAlign w:val="baseline"/>
                <w:lang w:val="en-US" w:eastAsia="zh-CN"/>
              </w:rPr>
            </w:pPr>
            <w:r>
              <w:rPr>
                <w:rFonts w:hint="eastAsia" w:ascii="仿宋_GB2312" w:hAnsi="仿宋_GB2312" w:eastAsia="仿宋_GB2312" w:cs="仿宋_GB2312"/>
                <w:b/>
                <w:bCs/>
                <w:sz w:val="28"/>
                <w:szCs w:val="24"/>
                <w:vertAlign w:val="baseline"/>
                <w:lang w:val="en-US" w:eastAsia="zh-CN"/>
              </w:rPr>
              <w:t>说明</w:t>
            </w:r>
          </w:p>
        </w:tc>
      </w:tr>
      <w:tr w14:paraId="0E082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vAlign w:val="center"/>
          </w:tcPr>
          <w:p w14:paraId="171BE24C">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default" w:ascii="仿宋_GB2312" w:hAnsi="仿宋_GB2312" w:eastAsia="仿宋_GB2312" w:cs="仿宋_GB2312"/>
                <w:b w:val="0"/>
                <w:bCs w:val="0"/>
                <w:sz w:val="28"/>
                <w:szCs w:val="24"/>
                <w:vertAlign w:val="baseline"/>
                <w:lang w:val="en-US" w:eastAsia="zh-CN"/>
              </w:rPr>
            </w:pPr>
            <w:r>
              <w:rPr>
                <w:rFonts w:hint="eastAsia" w:ascii="仿宋_GB2312" w:hAnsi="仿宋_GB2312" w:eastAsia="仿宋_GB2312" w:cs="仿宋_GB2312"/>
                <w:b w:val="0"/>
                <w:bCs w:val="0"/>
                <w:sz w:val="28"/>
                <w:szCs w:val="24"/>
                <w:vertAlign w:val="baseline"/>
                <w:lang w:val="en-US" w:eastAsia="zh-CN"/>
              </w:rPr>
              <w:t>1</w:t>
            </w:r>
          </w:p>
        </w:tc>
        <w:tc>
          <w:tcPr>
            <w:tcW w:w="2550" w:type="dxa"/>
            <w:vAlign w:val="center"/>
          </w:tcPr>
          <w:p w14:paraId="55844055">
            <w:pPr>
              <w:keepNext w:val="0"/>
              <w:keepLines w:val="0"/>
              <w:widowControl/>
              <w:suppressLineNumbers w:val="0"/>
              <w:spacing w:line="375" w:lineRule="atLeast"/>
              <w:jc w:val="left"/>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aps w:val="0"/>
                <w:color w:val="0F1115"/>
                <w:spacing w:val="0"/>
                <w:kern w:val="0"/>
                <w:sz w:val="28"/>
                <w:szCs w:val="28"/>
                <w:lang w:val="en-US" w:eastAsia="zh-CN" w:bidi="ar"/>
              </w:rPr>
              <w:t>设备打包（30台）</w:t>
            </w:r>
          </w:p>
        </w:tc>
        <w:tc>
          <w:tcPr>
            <w:tcW w:w="1125" w:type="dxa"/>
            <w:vAlign w:val="center"/>
          </w:tcPr>
          <w:p w14:paraId="48899D09">
            <w:pPr>
              <w:keepNext w:val="0"/>
              <w:keepLines w:val="0"/>
              <w:widowControl/>
              <w:suppressLineNumbers w:val="0"/>
              <w:spacing w:line="375" w:lineRule="atLeast"/>
              <w:jc w:val="left"/>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aps w:val="0"/>
                <w:color w:val="0F1115"/>
                <w:spacing w:val="0"/>
                <w:kern w:val="0"/>
                <w:sz w:val="28"/>
                <w:szCs w:val="28"/>
                <w:lang w:val="en-US" w:eastAsia="zh-CN" w:bidi="ar"/>
              </w:rPr>
              <w:t>30</w:t>
            </w:r>
          </w:p>
        </w:tc>
        <w:tc>
          <w:tcPr>
            <w:tcW w:w="1007" w:type="dxa"/>
            <w:vAlign w:val="center"/>
          </w:tcPr>
          <w:p w14:paraId="76376255">
            <w:pPr>
              <w:keepNext w:val="0"/>
              <w:keepLines w:val="0"/>
              <w:widowControl/>
              <w:suppressLineNumbers w:val="0"/>
              <w:spacing w:line="375" w:lineRule="atLeast"/>
              <w:jc w:val="left"/>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aps w:val="0"/>
                <w:color w:val="0F1115"/>
                <w:spacing w:val="0"/>
                <w:kern w:val="0"/>
                <w:sz w:val="28"/>
                <w:szCs w:val="28"/>
                <w:lang w:val="en-US" w:eastAsia="zh-CN" w:bidi="ar"/>
              </w:rPr>
              <w:t>台</w:t>
            </w:r>
          </w:p>
        </w:tc>
        <w:tc>
          <w:tcPr>
            <w:tcW w:w="1458" w:type="dxa"/>
            <w:vAlign w:val="center"/>
          </w:tcPr>
          <w:p w14:paraId="2BF6B7F9">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eastAsia" w:ascii="仿宋_GB2312" w:hAnsi="仿宋_GB2312" w:eastAsia="仿宋_GB2312" w:cs="仿宋_GB2312"/>
                <w:b w:val="0"/>
                <w:bCs w:val="0"/>
                <w:sz w:val="28"/>
                <w:szCs w:val="28"/>
                <w:vertAlign w:val="baseline"/>
                <w:lang w:val="en-US" w:eastAsia="zh-CN"/>
              </w:rPr>
            </w:pPr>
          </w:p>
        </w:tc>
        <w:tc>
          <w:tcPr>
            <w:tcW w:w="1457" w:type="dxa"/>
            <w:vAlign w:val="center"/>
          </w:tcPr>
          <w:p w14:paraId="1D7E063B">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eastAsia" w:ascii="仿宋_GB2312" w:hAnsi="仿宋_GB2312" w:eastAsia="仿宋_GB2312" w:cs="仿宋_GB2312"/>
                <w:b w:val="0"/>
                <w:bCs w:val="0"/>
                <w:sz w:val="28"/>
                <w:szCs w:val="24"/>
                <w:vertAlign w:val="baseline"/>
                <w:lang w:val="en-US" w:eastAsia="zh-CN"/>
              </w:rPr>
            </w:pPr>
          </w:p>
        </w:tc>
      </w:tr>
      <w:tr w14:paraId="3C2F1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vAlign w:val="center"/>
          </w:tcPr>
          <w:p w14:paraId="4D5E21BA">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default" w:ascii="仿宋_GB2312" w:hAnsi="仿宋_GB2312" w:eastAsia="仿宋_GB2312" w:cs="仿宋_GB2312"/>
                <w:b w:val="0"/>
                <w:bCs w:val="0"/>
                <w:sz w:val="28"/>
                <w:szCs w:val="24"/>
                <w:vertAlign w:val="baseline"/>
                <w:lang w:val="en-US" w:eastAsia="zh-CN"/>
              </w:rPr>
            </w:pPr>
            <w:r>
              <w:rPr>
                <w:rFonts w:hint="eastAsia" w:ascii="仿宋_GB2312" w:hAnsi="仿宋_GB2312" w:eastAsia="仿宋_GB2312" w:cs="仿宋_GB2312"/>
                <w:b w:val="0"/>
                <w:bCs w:val="0"/>
                <w:sz w:val="28"/>
                <w:szCs w:val="24"/>
                <w:vertAlign w:val="baseline"/>
                <w:lang w:val="en-US" w:eastAsia="zh-CN"/>
              </w:rPr>
              <w:t>2</w:t>
            </w:r>
          </w:p>
        </w:tc>
        <w:tc>
          <w:tcPr>
            <w:tcW w:w="2550" w:type="dxa"/>
            <w:vAlign w:val="center"/>
          </w:tcPr>
          <w:p w14:paraId="1BC6A745">
            <w:pPr>
              <w:keepNext w:val="0"/>
              <w:keepLines w:val="0"/>
              <w:widowControl/>
              <w:suppressLineNumbers w:val="0"/>
              <w:spacing w:line="375" w:lineRule="atLeast"/>
              <w:jc w:val="left"/>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aps w:val="0"/>
                <w:color w:val="0F1115"/>
                <w:spacing w:val="0"/>
                <w:kern w:val="0"/>
                <w:sz w:val="28"/>
                <w:szCs w:val="28"/>
                <w:lang w:val="en-US" w:eastAsia="zh-CN" w:bidi="ar"/>
              </w:rPr>
              <w:t>装卸与运输</w:t>
            </w:r>
          </w:p>
        </w:tc>
        <w:tc>
          <w:tcPr>
            <w:tcW w:w="1125" w:type="dxa"/>
            <w:vAlign w:val="center"/>
          </w:tcPr>
          <w:p w14:paraId="34302086">
            <w:pPr>
              <w:keepNext w:val="0"/>
              <w:keepLines w:val="0"/>
              <w:widowControl/>
              <w:suppressLineNumbers w:val="0"/>
              <w:spacing w:line="375" w:lineRule="atLeast"/>
              <w:jc w:val="left"/>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aps w:val="0"/>
                <w:color w:val="0F1115"/>
                <w:spacing w:val="0"/>
                <w:kern w:val="0"/>
                <w:sz w:val="28"/>
                <w:szCs w:val="28"/>
                <w:lang w:val="en-US" w:eastAsia="zh-CN" w:bidi="ar"/>
              </w:rPr>
              <w:t>1</w:t>
            </w:r>
          </w:p>
        </w:tc>
        <w:tc>
          <w:tcPr>
            <w:tcW w:w="1007" w:type="dxa"/>
            <w:vAlign w:val="center"/>
          </w:tcPr>
          <w:p w14:paraId="144D108B">
            <w:pPr>
              <w:keepNext w:val="0"/>
              <w:keepLines w:val="0"/>
              <w:widowControl/>
              <w:suppressLineNumbers w:val="0"/>
              <w:spacing w:line="375" w:lineRule="atLeast"/>
              <w:jc w:val="left"/>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aps w:val="0"/>
                <w:color w:val="0F1115"/>
                <w:spacing w:val="0"/>
                <w:kern w:val="0"/>
                <w:sz w:val="28"/>
                <w:szCs w:val="28"/>
                <w:lang w:val="en-US" w:eastAsia="zh-CN" w:bidi="ar"/>
              </w:rPr>
              <w:t>项</w:t>
            </w:r>
          </w:p>
        </w:tc>
        <w:tc>
          <w:tcPr>
            <w:tcW w:w="1458" w:type="dxa"/>
            <w:vAlign w:val="center"/>
          </w:tcPr>
          <w:p w14:paraId="4268E27C">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eastAsia" w:ascii="仿宋_GB2312" w:hAnsi="仿宋_GB2312" w:eastAsia="仿宋_GB2312" w:cs="仿宋_GB2312"/>
                <w:b w:val="0"/>
                <w:bCs w:val="0"/>
                <w:sz w:val="28"/>
                <w:szCs w:val="28"/>
                <w:vertAlign w:val="baseline"/>
                <w:lang w:val="en-US" w:eastAsia="zh-CN"/>
              </w:rPr>
            </w:pPr>
          </w:p>
        </w:tc>
        <w:tc>
          <w:tcPr>
            <w:tcW w:w="1457" w:type="dxa"/>
            <w:vAlign w:val="center"/>
          </w:tcPr>
          <w:p w14:paraId="0F6674B4">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eastAsia" w:ascii="仿宋_GB2312" w:hAnsi="仿宋_GB2312" w:eastAsia="仿宋_GB2312" w:cs="仿宋_GB2312"/>
                <w:b w:val="0"/>
                <w:bCs w:val="0"/>
                <w:sz w:val="28"/>
                <w:szCs w:val="24"/>
                <w:vertAlign w:val="baseline"/>
                <w:lang w:val="en-US" w:eastAsia="zh-CN"/>
              </w:rPr>
            </w:pPr>
          </w:p>
        </w:tc>
      </w:tr>
      <w:tr w14:paraId="7A01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vAlign w:val="center"/>
          </w:tcPr>
          <w:p w14:paraId="19D5808F">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default" w:ascii="仿宋_GB2312" w:hAnsi="仿宋_GB2312" w:eastAsia="仿宋_GB2312" w:cs="仿宋_GB2312"/>
                <w:b w:val="0"/>
                <w:bCs w:val="0"/>
                <w:sz w:val="28"/>
                <w:szCs w:val="24"/>
                <w:vertAlign w:val="baseline"/>
                <w:lang w:val="en-US" w:eastAsia="zh-CN"/>
              </w:rPr>
            </w:pPr>
            <w:r>
              <w:rPr>
                <w:rFonts w:hint="eastAsia" w:ascii="仿宋_GB2312" w:hAnsi="仿宋_GB2312" w:eastAsia="仿宋_GB2312" w:cs="仿宋_GB2312"/>
                <w:b w:val="0"/>
                <w:bCs w:val="0"/>
                <w:sz w:val="28"/>
                <w:szCs w:val="24"/>
                <w:vertAlign w:val="baseline"/>
                <w:lang w:val="en-US" w:eastAsia="zh-CN"/>
              </w:rPr>
              <w:t>3</w:t>
            </w:r>
          </w:p>
        </w:tc>
        <w:tc>
          <w:tcPr>
            <w:tcW w:w="2550" w:type="dxa"/>
            <w:vAlign w:val="center"/>
          </w:tcPr>
          <w:p w14:paraId="01D5B126">
            <w:pPr>
              <w:keepNext w:val="0"/>
              <w:keepLines w:val="0"/>
              <w:widowControl/>
              <w:suppressLineNumbers w:val="0"/>
              <w:spacing w:line="375" w:lineRule="atLeast"/>
              <w:jc w:val="left"/>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aps w:val="0"/>
                <w:color w:val="0F1115"/>
                <w:spacing w:val="0"/>
                <w:kern w:val="0"/>
                <w:sz w:val="28"/>
                <w:szCs w:val="28"/>
                <w:lang w:val="en-US" w:eastAsia="zh-CN" w:bidi="ar"/>
              </w:rPr>
              <w:t>搬运就位</w:t>
            </w:r>
          </w:p>
        </w:tc>
        <w:tc>
          <w:tcPr>
            <w:tcW w:w="1125" w:type="dxa"/>
            <w:vAlign w:val="center"/>
          </w:tcPr>
          <w:p w14:paraId="6AF95E72">
            <w:pPr>
              <w:keepNext w:val="0"/>
              <w:keepLines w:val="0"/>
              <w:widowControl/>
              <w:suppressLineNumbers w:val="0"/>
              <w:spacing w:line="375" w:lineRule="atLeast"/>
              <w:jc w:val="left"/>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aps w:val="0"/>
                <w:color w:val="0F1115"/>
                <w:spacing w:val="0"/>
                <w:kern w:val="0"/>
                <w:sz w:val="28"/>
                <w:szCs w:val="28"/>
                <w:lang w:val="en-US" w:eastAsia="zh-CN" w:bidi="ar"/>
              </w:rPr>
              <w:t>1</w:t>
            </w:r>
          </w:p>
        </w:tc>
        <w:tc>
          <w:tcPr>
            <w:tcW w:w="1007" w:type="dxa"/>
            <w:vAlign w:val="center"/>
          </w:tcPr>
          <w:p w14:paraId="2915CFFD">
            <w:pPr>
              <w:keepNext w:val="0"/>
              <w:keepLines w:val="0"/>
              <w:widowControl/>
              <w:suppressLineNumbers w:val="0"/>
              <w:spacing w:line="375" w:lineRule="atLeast"/>
              <w:jc w:val="left"/>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aps w:val="0"/>
                <w:color w:val="0F1115"/>
                <w:spacing w:val="0"/>
                <w:kern w:val="0"/>
                <w:sz w:val="28"/>
                <w:szCs w:val="28"/>
                <w:lang w:val="en-US" w:eastAsia="zh-CN" w:bidi="ar"/>
              </w:rPr>
              <w:t>项</w:t>
            </w:r>
          </w:p>
        </w:tc>
        <w:tc>
          <w:tcPr>
            <w:tcW w:w="1458" w:type="dxa"/>
            <w:vAlign w:val="center"/>
          </w:tcPr>
          <w:p w14:paraId="531BABF8">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eastAsia" w:ascii="仿宋_GB2312" w:hAnsi="仿宋_GB2312" w:eastAsia="仿宋_GB2312" w:cs="仿宋_GB2312"/>
                <w:b w:val="0"/>
                <w:bCs w:val="0"/>
                <w:sz w:val="28"/>
                <w:szCs w:val="28"/>
                <w:vertAlign w:val="baseline"/>
                <w:lang w:val="en-US" w:eastAsia="zh-CN"/>
              </w:rPr>
            </w:pPr>
          </w:p>
        </w:tc>
        <w:tc>
          <w:tcPr>
            <w:tcW w:w="1457" w:type="dxa"/>
            <w:vAlign w:val="center"/>
          </w:tcPr>
          <w:p w14:paraId="15F5E857">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eastAsia" w:ascii="仿宋_GB2312" w:hAnsi="仿宋_GB2312" w:eastAsia="仿宋_GB2312" w:cs="仿宋_GB2312"/>
                <w:b w:val="0"/>
                <w:bCs w:val="0"/>
                <w:sz w:val="28"/>
                <w:szCs w:val="24"/>
                <w:vertAlign w:val="baseline"/>
                <w:lang w:val="en-US" w:eastAsia="zh-CN"/>
              </w:rPr>
            </w:pPr>
          </w:p>
        </w:tc>
      </w:tr>
      <w:tr w14:paraId="3110A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vAlign w:val="center"/>
          </w:tcPr>
          <w:p w14:paraId="182BC526">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default" w:ascii="仿宋_GB2312" w:hAnsi="仿宋_GB2312" w:eastAsia="仿宋_GB2312" w:cs="仿宋_GB2312"/>
                <w:b w:val="0"/>
                <w:bCs w:val="0"/>
                <w:sz w:val="28"/>
                <w:szCs w:val="24"/>
                <w:vertAlign w:val="baseline"/>
                <w:lang w:val="en-US" w:eastAsia="zh-CN"/>
              </w:rPr>
            </w:pPr>
            <w:r>
              <w:rPr>
                <w:rFonts w:hint="eastAsia" w:ascii="仿宋_GB2312" w:hAnsi="仿宋_GB2312" w:eastAsia="仿宋_GB2312" w:cs="仿宋_GB2312"/>
                <w:b w:val="0"/>
                <w:bCs w:val="0"/>
                <w:sz w:val="28"/>
                <w:szCs w:val="24"/>
                <w:vertAlign w:val="baseline"/>
                <w:lang w:val="en-US" w:eastAsia="zh-CN"/>
              </w:rPr>
              <w:t>4</w:t>
            </w:r>
          </w:p>
        </w:tc>
        <w:tc>
          <w:tcPr>
            <w:tcW w:w="2550" w:type="dxa"/>
            <w:vAlign w:val="center"/>
          </w:tcPr>
          <w:p w14:paraId="755BC6F1">
            <w:pPr>
              <w:keepNext w:val="0"/>
              <w:keepLines w:val="0"/>
              <w:widowControl/>
              <w:suppressLineNumbers w:val="0"/>
              <w:spacing w:line="375" w:lineRule="atLeast"/>
              <w:jc w:val="left"/>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aps w:val="0"/>
                <w:color w:val="0F1115"/>
                <w:spacing w:val="0"/>
                <w:kern w:val="0"/>
                <w:sz w:val="28"/>
                <w:szCs w:val="28"/>
                <w:lang w:val="en-US" w:eastAsia="zh-CN" w:bidi="ar"/>
              </w:rPr>
              <w:t>设备恢复与调试</w:t>
            </w:r>
          </w:p>
        </w:tc>
        <w:tc>
          <w:tcPr>
            <w:tcW w:w="1125" w:type="dxa"/>
            <w:vAlign w:val="center"/>
          </w:tcPr>
          <w:p w14:paraId="185AD005">
            <w:pPr>
              <w:keepNext w:val="0"/>
              <w:keepLines w:val="0"/>
              <w:widowControl/>
              <w:suppressLineNumbers w:val="0"/>
              <w:spacing w:line="375" w:lineRule="atLeast"/>
              <w:jc w:val="left"/>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aps w:val="0"/>
                <w:color w:val="0F1115"/>
                <w:spacing w:val="0"/>
                <w:kern w:val="0"/>
                <w:sz w:val="28"/>
                <w:szCs w:val="28"/>
                <w:lang w:val="en-US" w:eastAsia="zh-CN" w:bidi="ar"/>
              </w:rPr>
              <w:t>30</w:t>
            </w:r>
          </w:p>
        </w:tc>
        <w:tc>
          <w:tcPr>
            <w:tcW w:w="1007" w:type="dxa"/>
            <w:vAlign w:val="center"/>
          </w:tcPr>
          <w:p w14:paraId="4787CE7D">
            <w:pPr>
              <w:keepNext w:val="0"/>
              <w:keepLines w:val="0"/>
              <w:widowControl/>
              <w:suppressLineNumbers w:val="0"/>
              <w:spacing w:line="375" w:lineRule="atLeast"/>
              <w:jc w:val="left"/>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aps w:val="0"/>
                <w:color w:val="0F1115"/>
                <w:spacing w:val="0"/>
                <w:kern w:val="0"/>
                <w:sz w:val="28"/>
                <w:szCs w:val="28"/>
                <w:lang w:val="en-US" w:eastAsia="zh-CN" w:bidi="ar"/>
              </w:rPr>
              <w:t>台</w:t>
            </w:r>
          </w:p>
        </w:tc>
        <w:tc>
          <w:tcPr>
            <w:tcW w:w="1458" w:type="dxa"/>
            <w:vAlign w:val="center"/>
          </w:tcPr>
          <w:p w14:paraId="0D21EDA5">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eastAsia" w:ascii="仿宋_GB2312" w:hAnsi="仿宋_GB2312" w:eastAsia="仿宋_GB2312" w:cs="仿宋_GB2312"/>
                <w:b w:val="0"/>
                <w:bCs w:val="0"/>
                <w:sz w:val="28"/>
                <w:szCs w:val="28"/>
                <w:vertAlign w:val="baseline"/>
                <w:lang w:val="en-US" w:eastAsia="zh-CN"/>
              </w:rPr>
            </w:pPr>
          </w:p>
        </w:tc>
        <w:tc>
          <w:tcPr>
            <w:tcW w:w="1457" w:type="dxa"/>
            <w:vAlign w:val="center"/>
          </w:tcPr>
          <w:p w14:paraId="2791C9FE">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eastAsia" w:ascii="仿宋_GB2312" w:hAnsi="仿宋_GB2312" w:eastAsia="仿宋_GB2312" w:cs="仿宋_GB2312"/>
                <w:b w:val="0"/>
                <w:bCs w:val="0"/>
                <w:sz w:val="28"/>
                <w:szCs w:val="24"/>
                <w:vertAlign w:val="baseline"/>
                <w:lang w:val="en-US" w:eastAsia="zh-CN"/>
              </w:rPr>
            </w:pPr>
          </w:p>
        </w:tc>
      </w:tr>
      <w:tr w14:paraId="6416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vAlign w:val="center"/>
          </w:tcPr>
          <w:p w14:paraId="40008312">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default" w:ascii="仿宋_GB2312" w:hAnsi="仿宋_GB2312" w:eastAsia="仿宋_GB2312" w:cs="仿宋_GB2312"/>
                <w:b w:val="0"/>
                <w:bCs w:val="0"/>
                <w:sz w:val="28"/>
                <w:szCs w:val="24"/>
                <w:vertAlign w:val="baseline"/>
                <w:lang w:val="en-US" w:eastAsia="zh-CN"/>
              </w:rPr>
            </w:pPr>
            <w:r>
              <w:rPr>
                <w:rFonts w:hint="eastAsia" w:ascii="仿宋_GB2312" w:hAnsi="仿宋_GB2312" w:eastAsia="仿宋_GB2312" w:cs="仿宋_GB2312"/>
                <w:b w:val="0"/>
                <w:bCs w:val="0"/>
                <w:sz w:val="28"/>
                <w:szCs w:val="24"/>
                <w:vertAlign w:val="baseline"/>
                <w:lang w:val="en-US" w:eastAsia="zh-CN"/>
              </w:rPr>
              <w:t>5</w:t>
            </w:r>
          </w:p>
        </w:tc>
        <w:tc>
          <w:tcPr>
            <w:tcW w:w="2550" w:type="dxa"/>
            <w:vAlign w:val="center"/>
          </w:tcPr>
          <w:p w14:paraId="0FF926A7">
            <w:pPr>
              <w:keepNext w:val="0"/>
              <w:keepLines w:val="0"/>
              <w:widowControl/>
              <w:suppressLineNumbers w:val="0"/>
              <w:spacing w:line="375" w:lineRule="atLeast"/>
              <w:jc w:val="left"/>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aps w:val="0"/>
                <w:color w:val="0F1115"/>
                <w:spacing w:val="0"/>
                <w:kern w:val="0"/>
                <w:sz w:val="28"/>
                <w:szCs w:val="28"/>
                <w:lang w:val="en-US" w:eastAsia="zh-CN" w:bidi="ar"/>
              </w:rPr>
              <w:t>房间电气布线</w:t>
            </w:r>
          </w:p>
        </w:tc>
        <w:tc>
          <w:tcPr>
            <w:tcW w:w="1125" w:type="dxa"/>
            <w:vAlign w:val="center"/>
          </w:tcPr>
          <w:p w14:paraId="296D8441">
            <w:pPr>
              <w:keepNext w:val="0"/>
              <w:keepLines w:val="0"/>
              <w:widowControl/>
              <w:suppressLineNumbers w:val="0"/>
              <w:spacing w:line="375" w:lineRule="atLeast"/>
              <w:jc w:val="left"/>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aps w:val="0"/>
                <w:color w:val="0F1115"/>
                <w:spacing w:val="0"/>
                <w:kern w:val="0"/>
                <w:sz w:val="28"/>
                <w:szCs w:val="28"/>
                <w:lang w:val="en-US" w:eastAsia="zh-CN" w:bidi="ar"/>
              </w:rPr>
              <w:t>1</w:t>
            </w:r>
          </w:p>
        </w:tc>
        <w:tc>
          <w:tcPr>
            <w:tcW w:w="1007" w:type="dxa"/>
            <w:vAlign w:val="center"/>
          </w:tcPr>
          <w:p w14:paraId="5988A886">
            <w:pPr>
              <w:keepNext w:val="0"/>
              <w:keepLines w:val="0"/>
              <w:widowControl/>
              <w:suppressLineNumbers w:val="0"/>
              <w:spacing w:line="375" w:lineRule="atLeast"/>
              <w:jc w:val="left"/>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i w:val="0"/>
                <w:iCs w:val="0"/>
                <w:caps w:val="0"/>
                <w:color w:val="0F1115"/>
                <w:spacing w:val="0"/>
                <w:kern w:val="0"/>
                <w:sz w:val="28"/>
                <w:szCs w:val="28"/>
                <w:lang w:val="en-US" w:eastAsia="zh-CN" w:bidi="ar"/>
              </w:rPr>
              <w:t>项</w:t>
            </w:r>
          </w:p>
        </w:tc>
        <w:tc>
          <w:tcPr>
            <w:tcW w:w="1458" w:type="dxa"/>
            <w:vAlign w:val="center"/>
          </w:tcPr>
          <w:p w14:paraId="00622449">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eastAsia" w:ascii="仿宋_GB2312" w:hAnsi="仿宋_GB2312" w:eastAsia="仿宋_GB2312" w:cs="仿宋_GB2312"/>
                <w:b w:val="0"/>
                <w:bCs w:val="0"/>
                <w:sz w:val="28"/>
                <w:szCs w:val="28"/>
                <w:vertAlign w:val="baseline"/>
                <w:lang w:val="en-US" w:eastAsia="zh-CN"/>
              </w:rPr>
            </w:pPr>
          </w:p>
        </w:tc>
        <w:tc>
          <w:tcPr>
            <w:tcW w:w="1457" w:type="dxa"/>
            <w:vAlign w:val="center"/>
          </w:tcPr>
          <w:p w14:paraId="277DA83D">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eastAsia" w:ascii="仿宋_GB2312" w:hAnsi="仿宋_GB2312" w:eastAsia="仿宋_GB2312" w:cs="仿宋_GB2312"/>
                <w:b w:val="0"/>
                <w:bCs w:val="0"/>
                <w:sz w:val="28"/>
                <w:szCs w:val="24"/>
                <w:vertAlign w:val="baseline"/>
                <w:lang w:val="en-US" w:eastAsia="zh-CN"/>
              </w:rPr>
            </w:pPr>
          </w:p>
        </w:tc>
      </w:tr>
      <w:tr w14:paraId="5AA3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5" w:type="dxa"/>
            <w:vAlign w:val="center"/>
          </w:tcPr>
          <w:p w14:paraId="6BF0800B">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eastAsia" w:ascii="仿宋_GB2312" w:hAnsi="仿宋_GB2312" w:eastAsia="仿宋_GB2312" w:cs="仿宋_GB2312"/>
                <w:b w:val="0"/>
                <w:bCs w:val="0"/>
                <w:sz w:val="28"/>
                <w:szCs w:val="24"/>
                <w:vertAlign w:val="baseline"/>
                <w:lang w:val="en-US" w:eastAsia="zh-CN"/>
              </w:rPr>
            </w:pPr>
          </w:p>
        </w:tc>
        <w:tc>
          <w:tcPr>
            <w:tcW w:w="2550" w:type="dxa"/>
            <w:vAlign w:val="center"/>
          </w:tcPr>
          <w:p w14:paraId="7F6A8958">
            <w:pPr>
              <w:keepNext w:val="0"/>
              <w:keepLines w:val="0"/>
              <w:widowControl/>
              <w:suppressLineNumbers w:val="0"/>
              <w:spacing w:line="375" w:lineRule="atLeast"/>
              <w:jc w:val="left"/>
              <w:rPr>
                <w:rFonts w:hint="eastAsia" w:ascii="仿宋_GB2312" w:hAnsi="仿宋_GB2312" w:eastAsia="仿宋_GB2312" w:cs="仿宋_GB2312"/>
                <w:i w:val="0"/>
                <w:iCs w:val="0"/>
                <w:caps w:val="0"/>
                <w:color w:val="0F1115"/>
                <w:spacing w:val="0"/>
                <w:kern w:val="0"/>
                <w:sz w:val="28"/>
                <w:szCs w:val="28"/>
                <w:lang w:val="en-US" w:eastAsia="zh-CN" w:bidi="ar"/>
              </w:rPr>
            </w:pPr>
            <w:r>
              <w:rPr>
                <w:rFonts w:hint="eastAsia" w:ascii="仿宋_GB2312" w:hAnsi="仿宋_GB2312" w:eastAsia="仿宋_GB2312" w:cs="仿宋_GB2312"/>
                <w:i w:val="0"/>
                <w:iCs w:val="0"/>
                <w:caps w:val="0"/>
                <w:color w:val="0F1115"/>
                <w:spacing w:val="0"/>
                <w:kern w:val="0"/>
                <w:sz w:val="28"/>
                <w:szCs w:val="28"/>
                <w:lang w:val="en-US" w:eastAsia="zh-CN" w:bidi="ar"/>
              </w:rPr>
              <w:t>合计金额</w:t>
            </w:r>
          </w:p>
        </w:tc>
        <w:tc>
          <w:tcPr>
            <w:tcW w:w="1125" w:type="dxa"/>
            <w:vAlign w:val="center"/>
          </w:tcPr>
          <w:p w14:paraId="79AD0F58">
            <w:pPr>
              <w:keepNext w:val="0"/>
              <w:keepLines w:val="0"/>
              <w:widowControl/>
              <w:suppressLineNumbers w:val="0"/>
              <w:spacing w:line="375" w:lineRule="atLeast"/>
              <w:jc w:val="left"/>
              <w:rPr>
                <w:rFonts w:hint="eastAsia" w:ascii="仿宋_GB2312" w:hAnsi="仿宋_GB2312" w:eastAsia="仿宋_GB2312" w:cs="仿宋_GB2312"/>
                <w:i w:val="0"/>
                <w:iCs w:val="0"/>
                <w:caps w:val="0"/>
                <w:color w:val="0F1115"/>
                <w:spacing w:val="0"/>
                <w:kern w:val="0"/>
                <w:sz w:val="28"/>
                <w:szCs w:val="28"/>
                <w:lang w:val="en-US" w:eastAsia="zh-CN" w:bidi="ar"/>
              </w:rPr>
            </w:pPr>
          </w:p>
        </w:tc>
        <w:tc>
          <w:tcPr>
            <w:tcW w:w="1007" w:type="dxa"/>
            <w:vAlign w:val="center"/>
          </w:tcPr>
          <w:p w14:paraId="1C7BBCA5">
            <w:pPr>
              <w:keepNext w:val="0"/>
              <w:keepLines w:val="0"/>
              <w:widowControl/>
              <w:suppressLineNumbers w:val="0"/>
              <w:spacing w:line="375" w:lineRule="atLeast"/>
              <w:jc w:val="left"/>
              <w:rPr>
                <w:rFonts w:hint="eastAsia" w:ascii="仿宋_GB2312" w:hAnsi="仿宋_GB2312" w:eastAsia="仿宋_GB2312" w:cs="仿宋_GB2312"/>
                <w:i w:val="0"/>
                <w:iCs w:val="0"/>
                <w:caps w:val="0"/>
                <w:color w:val="0F1115"/>
                <w:spacing w:val="0"/>
                <w:kern w:val="0"/>
                <w:sz w:val="28"/>
                <w:szCs w:val="28"/>
                <w:lang w:val="en-US" w:eastAsia="zh-CN" w:bidi="ar"/>
              </w:rPr>
            </w:pPr>
          </w:p>
        </w:tc>
        <w:tc>
          <w:tcPr>
            <w:tcW w:w="1458" w:type="dxa"/>
            <w:vAlign w:val="center"/>
          </w:tcPr>
          <w:p w14:paraId="7720B6A5">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eastAsia" w:ascii="仿宋_GB2312" w:hAnsi="仿宋_GB2312" w:eastAsia="仿宋_GB2312" w:cs="仿宋_GB2312"/>
                <w:b w:val="0"/>
                <w:bCs w:val="0"/>
                <w:sz w:val="28"/>
                <w:szCs w:val="28"/>
                <w:vertAlign w:val="baseline"/>
                <w:lang w:val="en-US" w:eastAsia="zh-CN"/>
              </w:rPr>
            </w:pPr>
            <w:r>
              <w:rPr>
                <w:rFonts w:hint="default" w:ascii="Times New Roman" w:hAnsi="Times New Roman" w:eastAsia="Segoe UI" w:cs="Times New Roman"/>
                <w:b w:val="0"/>
                <w:bCs w:val="0"/>
                <w:i w:val="0"/>
                <w:iCs w:val="0"/>
                <w:caps w:val="0"/>
                <w:color w:val="0F1115"/>
                <w:spacing w:val="0"/>
                <w:kern w:val="0"/>
                <w:sz w:val="28"/>
                <w:szCs w:val="28"/>
                <w:lang w:val="en-US" w:eastAsia="zh-CN" w:bidi="ar"/>
              </w:rPr>
              <w:t>¥</w:t>
            </w:r>
          </w:p>
        </w:tc>
        <w:tc>
          <w:tcPr>
            <w:tcW w:w="1457" w:type="dxa"/>
            <w:vAlign w:val="center"/>
          </w:tcPr>
          <w:p w14:paraId="16E029D1">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jc w:val="both"/>
              <w:textAlignment w:val="auto"/>
              <w:rPr>
                <w:rFonts w:hint="eastAsia" w:ascii="仿宋_GB2312" w:hAnsi="仿宋_GB2312" w:eastAsia="仿宋_GB2312" w:cs="仿宋_GB2312"/>
                <w:b w:val="0"/>
                <w:bCs w:val="0"/>
                <w:sz w:val="28"/>
                <w:szCs w:val="24"/>
                <w:vertAlign w:val="baseline"/>
                <w:lang w:val="en-US" w:eastAsia="zh-CN"/>
              </w:rPr>
            </w:pPr>
          </w:p>
        </w:tc>
      </w:tr>
    </w:tbl>
    <w:p w14:paraId="106563BC">
      <w:pPr>
        <w:keepNext w:val="0"/>
        <w:keepLines w:val="0"/>
        <w:pageBreakBefore w:val="0"/>
        <w:widowControl w:val="0"/>
        <w:numPr>
          <w:ilvl w:val="1"/>
          <w:numId w:val="0"/>
        </w:numPr>
        <w:kinsoku/>
        <w:wordWrap/>
        <w:overflowPunct/>
        <w:topLinePunct w:val="0"/>
        <w:autoSpaceDE/>
        <w:autoSpaceDN/>
        <w:bidi w:val="0"/>
        <w:adjustRightInd/>
        <w:snapToGrid/>
        <w:spacing w:before="0" w:after="0" w:line="440" w:lineRule="exact"/>
        <w:ind w:firstLine="480" w:firstLineChars="200"/>
        <w:jc w:val="both"/>
        <w:textAlignment w:val="auto"/>
        <w:rPr>
          <w:rFonts w:hint="eastAsia" w:ascii="仿宋_GB2312" w:hAnsi="仿宋_GB2312" w:eastAsia="仿宋_GB2312" w:cs="仿宋_GB2312"/>
          <w:b w:val="0"/>
          <w:bCs w:val="0"/>
          <w:sz w:val="24"/>
          <w:szCs w:val="22"/>
          <w:lang w:val="en-US" w:eastAsia="zh-CN"/>
        </w:rPr>
      </w:pPr>
      <w:r>
        <w:rPr>
          <w:rFonts w:hint="eastAsia" w:ascii="仿宋_GB2312" w:hAnsi="仿宋_GB2312" w:eastAsia="仿宋_GB2312" w:cs="仿宋_GB2312"/>
          <w:b w:val="0"/>
          <w:bCs w:val="0"/>
          <w:sz w:val="24"/>
          <w:szCs w:val="22"/>
          <w:lang w:val="en-US" w:eastAsia="zh-CN"/>
        </w:rPr>
        <w:t>注：所有报价均用人民币表示，精确到小数点后2位；报价应包含人工、车辆、工具、包装材料、电气主材及辅材、税金、管理费、利润等一切费用。</w:t>
      </w:r>
    </w:p>
    <w:p w14:paraId="2DF78C56">
      <w:pPr>
        <w:keepNext w:val="0"/>
        <w:keepLines w:val="0"/>
        <w:pageBreakBefore w:val="0"/>
        <w:widowControl w:val="0"/>
        <w:numPr>
          <w:ilvl w:val="1"/>
          <w:numId w:val="0"/>
        </w:numPr>
        <w:kinsoku/>
        <w:wordWrap/>
        <w:overflowPunct/>
        <w:topLinePunct w:val="0"/>
        <w:autoSpaceDE/>
        <w:autoSpaceDN/>
        <w:bidi w:val="0"/>
        <w:adjustRightInd/>
        <w:snapToGrid/>
        <w:spacing w:before="0" w:after="0" w:line="440" w:lineRule="exact"/>
        <w:jc w:val="both"/>
        <w:textAlignment w:val="auto"/>
        <w:rPr>
          <w:rFonts w:hint="eastAsia" w:ascii="仿宋_GB2312" w:hAnsi="仿宋_GB2312" w:eastAsia="仿宋_GB2312" w:cs="仿宋_GB2312"/>
          <w:b/>
          <w:bCs/>
          <w:sz w:val="28"/>
          <w:szCs w:val="24"/>
          <w:lang w:val="en-US" w:eastAsia="zh-CN"/>
        </w:rPr>
      </w:pPr>
      <w:r>
        <w:rPr>
          <w:rFonts w:hint="eastAsia" w:ascii="仿宋_GB2312" w:hAnsi="仿宋_GB2312" w:eastAsia="仿宋_GB2312" w:cs="仿宋_GB2312"/>
          <w:b/>
          <w:bCs/>
          <w:sz w:val="28"/>
          <w:szCs w:val="24"/>
          <w:lang w:val="en-US" w:eastAsia="zh-CN"/>
        </w:rPr>
        <w:t>人民币合计金额（大写）： ___________________</w:t>
      </w:r>
    </w:p>
    <w:p w14:paraId="5AF150FD">
      <w:pPr>
        <w:keepNext w:val="0"/>
        <w:keepLines w:val="0"/>
        <w:pageBreakBefore w:val="0"/>
        <w:widowControl w:val="0"/>
        <w:numPr>
          <w:ilvl w:val="1"/>
          <w:numId w:val="0"/>
        </w:numPr>
        <w:kinsoku/>
        <w:wordWrap/>
        <w:overflowPunct/>
        <w:topLinePunct w:val="0"/>
        <w:autoSpaceDE/>
        <w:autoSpaceDN/>
        <w:bidi w:val="0"/>
        <w:adjustRightInd/>
        <w:snapToGrid/>
        <w:spacing w:before="0" w:after="0" w:line="440" w:lineRule="exact"/>
        <w:jc w:val="right"/>
        <w:textAlignment w:val="auto"/>
        <w:rPr>
          <w:rFonts w:hint="eastAsia" w:ascii="仿宋_GB2312" w:hAnsi="仿宋_GB2312" w:eastAsia="仿宋_GB2312" w:cs="仿宋_GB2312"/>
          <w:b/>
          <w:bCs/>
          <w:sz w:val="24"/>
          <w:szCs w:val="22"/>
          <w:lang w:val="en-US" w:eastAsia="zh-CN"/>
        </w:rPr>
      </w:pPr>
    </w:p>
    <w:p w14:paraId="4913804A">
      <w:pPr>
        <w:keepNext w:val="0"/>
        <w:keepLines w:val="0"/>
        <w:pageBreakBefore w:val="0"/>
        <w:widowControl w:val="0"/>
        <w:numPr>
          <w:ilvl w:val="1"/>
          <w:numId w:val="0"/>
        </w:numPr>
        <w:kinsoku/>
        <w:wordWrap/>
        <w:overflowPunct/>
        <w:topLinePunct w:val="0"/>
        <w:autoSpaceDE/>
        <w:autoSpaceDN/>
        <w:bidi w:val="0"/>
        <w:adjustRightInd/>
        <w:snapToGrid/>
        <w:spacing w:before="0" w:after="0" w:line="440" w:lineRule="exact"/>
        <w:jc w:val="right"/>
        <w:textAlignment w:val="auto"/>
        <w:rPr>
          <w:rFonts w:hint="eastAsia" w:ascii="仿宋_GB2312" w:hAnsi="仿宋_GB2312" w:eastAsia="仿宋_GB2312" w:cs="仿宋_GB2312"/>
          <w:b/>
          <w:bCs/>
          <w:sz w:val="24"/>
          <w:szCs w:val="22"/>
          <w:lang w:val="en-US" w:eastAsia="zh-CN"/>
        </w:rPr>
      </w:pPr>
    </w:p>
    <w:p w14:paraId="76379937">
      <w:pPr>
        <w:keepNext w:val="0"/>
        <w:keepLines w:val="0"/>
        <w:pageBreakBefore w:val="0"/>
        <w:widowControl w:val="0"/>
        <w:numPr>
          <w:ilvl w:val="1"/>
          <w:numId w:val="0"/>
        </w:numPr>
        <w:kinsoku/>
        <w:wordWrap/>
        <w:overflowPunct/>
        <w:topLinePunct w:val="0"/>
        <w:autoSpaceDE/>
        <w:autoSpaceDN/>
        <w:bidi w:val="0"/>
        <w:adjustRightInd/>
        <w:snapToGrid/>
        <w:spacing w:before="0" w:after="0" w:line="440" w:lineRule="exact"/>
        <w:jc w:val="right"/>
        <w:textAlignment w:val="auto"/>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供应商名称：       （盖章）</w:t>
      </w:r>
    </w:p>
    <w:p w14:paraId="646ED309">
      <w:pPr>
        <w:keepNext w:val="0"/>
        <w:keepLines w:val="0"/>
        <w:pageBreakBefore w:val="0"/>
        <w:widowControl w:val="0"/>
        <w:numPr>
          <w:ilvl w:val="1"/>
          <w:numId w:val="0"/>
        </w:numPr>
        <w:kinsoku/>
        <w:wordWrap/>
        <w:overflowPunct/>
        <w:topLinePunct w:val="0"/>
        <w:autoSpaceDE/>
        <w:autoSpaceDN/>
        <w:bidi w:val="0"/>
        <w:adjustRightInd/>
        <w:snapToGrid/>
        <w:spacing w:before="0" w:after="0" w:line="440" w:lineRule="exact"/>
        <w:jc w:val="right"/>
        <w:textAlignment w:val="auto"/>
        <w:rPr>
          <w:rFonts w:hint="eastAsia" w:ascii="仿宋_GB2312" w:hAnsi="仿宋_GB2312" w:eastAsia="仿宋_GB2312" w:cs="仿宋_GB2312"/>
          <w:b w:val="0"/>
          <w:bCs w:val="0"/>
          <w:sz w:val="28"/>
          <w:szCs w:val="24"/>
          <w:lang w:val="en-US" w:eastAsia="zh-CN"/>
        </w:rPr>
      </w:pPr>
    </w:p>
    <w:p w14:paraId="1A8C61FB">
      <w:pPr>
        <w:keepNext w:val="0"/>
        <w:keepLines w:val="0"/>
        <w:pageBreakBefore w:val="0"/>
        <w:widowControl w:val="0"/>
        <w:numPr>
          <w:ilvl w:val="1"/>
          <w:numId w:val="0"/>
        </w:numPr>
        <w:kinsoku/>
        <w:wordWrap/>
        <w:overflowPunct/>
        <w:topLinePunct w:val="0"/>
        <w:autoSpaceDE/>
        <w:autoSpaceDN/>
        <w:bidi w:val="0"/>
        <w:adjustRightInd/>
        <w:snapToGrid/>
        <w:spacing w:before="0" w:after="0" w:line="440" w:lineRule="exact"/>
        <w:jc w:val="right"/>
        <w:textAlignment w:val="auto"/>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法定代表人或委托代理人：       （签字）</w:t>
      </w:r>
    </w:p>
    <w:p w14:paraId="586E137B">
      <w:pPr>
        <w:keepNext w:val="0"/>
        <w:keepLines w:val="0"/>
        <w:pageBreakBefore w:val="0"/>
        <w:widowControl w:val="0"/>
        <w:numPr>
          <w:ilvl w:val="1"/>
          <w:numId w:val="0"/>
        </w:numPr>
        <w:kinsoku/>
        <w:wordWrap/>
        <w:overflowPunct/>
        <w:topLinePunct w:val="0"/>
        <w:autoSpaceDE/>
        <w:autoSpaceDN/>
        <w:bidi w:val="0"/>
        <w:adjustRightInd/>
        <w:snapToGrid/>
        <w:spacing w:before="0" w:after="0" w:line="440" w:lineRule="exact"/>
        <w:jc w:val="right"/>
        <w:textAlignment w:val="auto"/>
        <w:rPr>
          <w:rFonts w:hint="eastAsia" w:ascii="仿宋_GB2312" w:hAnsi="仿宋_GB2312" w:eastAsia="仿宋_GB2312" w:cs="仿宋_GB2312"/>
          <w:b w:val="0"/>
          <w:bCs w:val="0"/>
          <w:sz w:val="28"/>
          <w:szCs w:val="24"/>
          <w:lang w:val="en-US" w:eastAsia="zh-CN"/>
        </w:rPr>
      </w:pPr>
    </w:p>
    <w:p w14:paraId="3DCD6B87">
      <w:pPr>
        <w:keepNext w:val="0"/>
        <w:keepLines w:val="0"/>
        <w:pageBreakBefore w:val="0"/>
        <w:widowControl w:val="0"/>
        <w:numPr>
          <w:ilvl w:val="1"/>
          <w:numId w:val="0"/>
        </w:numPr>
        <w:kinsoku/>
        <w:wordWrap/>
        <w:overflowPunct/>
        <w:topLinePunct w:val="0"/>
        <w:autoSpaceDE/>
        <w:autoSpaceDN/>
        <w:bidi w:val="0"/>
        <w:adjustRightInd/>
        <w:snapToGrid/>
        <w:spacing w:before="0" w:after="0" w:line="440" w:lineRule="exact"/>
        <w:jc w:val="right"/>
        <w:textAlignment w:val="auto"/>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t>日期：    年  月   日</w:t>
      </w:r>
    </w:p>
    <w:p w14:paraId="54A3A8C5">
      <w:pPr>
        <w:rPr>
          <w:rFonts w:hint="eastAsia" w:ascii="仿宋_GB2312" w:hAnsi="仿宋_GB2312" w:eastAsia="仿宋_GB2312" w:cs="仿宋_GB2312"/>
          <w:b w:val="0"/>
          <w:bCs w:val="0"/>
          <w:sz w:val="28"/>
          <w:szCs w:val="24"/>
          <w:lang w:val="en-US" w:eastAsia="zh-CN"/>
        </w:rPr>
      </w:pPr>
      <w:r>
        <w:rPr>
          <w:rFonts w:hint="eastAsia" w:ascii="仿宋_GB2312" w:hAnsi="仿宋_GB2312" w:eastAsia="仿宋_GB2312" w:cs="仿宋_GB2312"/>
          <w:b w:val="0"/>
          <w:bCs w:val="0"/>
          <w:sz w:val="28"/>
          <w:szCs w:val="24"/>
          <w:lang w:val="en-US" w:eastAsia="zh-CN"/>
        </w:rPr>
        <w:br w:type="page"/>
      </w:r>
    </w:p>
    <w:p w14:paraId="1F301450">
      <w:pPr>
        <w:keepNext w:val="0"/>
        <w:keepLines w:val="0"/>
        <w:pageBreakBefore w:val="0"/>
        <w:widowControl w:val="0"/>
        <w:numPr>
          <w:ilvl w:val="1"/>
          <w:numId w:val="0"/>
        </w:numPr>
        <w:kinsoku/>
        <w:wordWrap/>
        <w:overflowPunct/>
        <w:topLinePunct w:val="0"/>
        <w:autoSpaceDE/>
        <w:autoSpaceDN/>
        <w:bidi w:val="0"/>
        <w:adjustRightInd/>
        <w:snapToGrid/>
        <w:spacing w:before="0" w:after="0"/>
        <w:jc w:val="both"/>
        <w:textAlignment w:val="auto"/>
        <w:outlineLvl w:val="0"/>
        <w:rPr>
          <w:rFonts w:hint="default" w:ascii="黑体" w:hAnsi="黑体" w:eastAsia="黑体" w:cs="黑体"/>
          <w:b w:val="0"/>
          <w:bCs w:val="0"/>
          <w:sz w:val="32"/>
          <w:szCs w:val="28"/>
          <w:lang w:val="en-US" w:eastAsia="zh-CN"/>
        </w:rPr>
      </w:pPr>
      <w:bookmarkStart w:id="2" w:name="_Toc13444"/>
      <w:r>
        <w:rPr>
          <w:rFonts w:hint="eastAsia" w:ascii="黑体" w:hAnsi="黑体" w:eastAsia="黑体" w:cs="黑体"/>
          <w:b w:val="0"/>
          <w:bCs w:val="0"/>
          <w:sz w:val="32"/>
          <w:szCs w:val="28"/>
          <w:lang w:val="en-US" w:eastAsia="zh-CN"/>
        </w:rPr>
        <w:t>三、营业执照副本（加盖公章）</w:t>
      </w:r>
      <w:bookmarkEnd w:id="2"/>
    </w:p>
    <w:p w14:paraId="15AA0077">
      <w:pPr>
        <w:keepNext w:val="0"/>
        <w:keepLines w:val="0"/>
        <w:pageBreakBefore w:val="0"/>
        <w:widowControl w:val="0"/>
        <w:numPr>
          <w:ilvl w:val="1"/>
          <w:numId w:val="0"/>
        </w:numPr>
        <w:kinsoku/>
        <w:wordWrap/>
        <w:overflowPunct/>
        <w:topLinePunct w:val="0"/>
        <w:autoSpaceDE/>
        <w:autoSpaceDN/>
        <w:bidi w:val="0"/>
        <w:adjustRightInd/>
        <w:snapToGrid/>
        <w:spacing w:before="0" w:after="0" w:line="440" w:lineRule="exact"/>
        <w:jc w:val="both"/>
        <w:textAlignment w:val="auto"/>
        <w:rPr>
          <w:rFonts w:hint="eastAsia" w:ascii="仿宋_GB2312" w:hAnsi="仿宋_GB2312" w:eastAsia="仿宋_GB2312" w:cs="仿宋_GB2312"/>
          <w:b/>
          <w:bCs/>
          <w:sz w:val="28"/>
          <w:szCs w:val="24"/>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6E55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02190">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E02190">
                    <w:pPr>
                      <w:pStyle w:val="4"/>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264D3B"/>
    <w:rsid w:val="34FF45AD"/>
    <w:rsid w:val="5E3075E9"/>
    <w:rsid w:val="6A2B5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uiPriority w:val="0"/>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663</Words>
  <Characters>739</Characters>
  <Lines>0</Lines>
  <Paragraphs>0</Paragraphs>
  <TotalTime>11</TotalTime>
  <ScaleCrop>false</ScaleCrop>
  <LinksUpToDate>false</LinksUpToDate>
  <CharactersWithSpaces>839</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2026-07-13T01:29:00Z</dcterms:created>
  <dc:creator>admin</dc:creator>
  <cp:lastModifiedBy>陈庆花</cp:lastModifiedBy>
  <cp:lastPrinted>2026-07-13T01:32:00Z</cp:lastPrinted>
  <dcterms:modified xsi:type="dcterms:W3CDTF">2026-07-22T00:47:05Z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KSOTemplateDocerSaveRecord">
    <vt:lpwstr>eyJoZGlkIjoiOGI3OGRhMzRkOTVlN2I3ZDI2ZDcyNGMwMGIxYjQ0N2UiLCJ1c2VySWQiOiIxNzM2NDA4NTEwIn0=</vt:lpwstr>
  </property>
  <property fmtid="{D5CDD505-2E9C-101B-9397-08002B2CF9AE}" pid="4" name="ICV">
    <vt:lpwstr>62FB80E6CA354CD8BF38FFC542D99A46_12</vt:lpwstr>
  </property>
</Properties>
</file>