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597E2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医学类专业核心课程数字化教学资源采购项目技术参数</w:t>
      </w:r>
    </w:p>
    <w:p w14:paraId="3F04F133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一、采购清单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4593"/>
        <w:gridCol w:w="1411"/>
        <w:gridCol w:w="1378"/>
      </w:tblGrid>
      <w:tr w14:paraId="3FF9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微课（个）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动画（秒）</w:t>
            </w:r>
          </w:p>
        </w:tc>
      </w:tr>
      <w:tr w14:paraId="6A0DF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生物化学检验技术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3A6A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1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呼吸治疗学基础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 w14:paraId="353C0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药物化学&amp;药理学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</w:tr>
    </w:tbl>
    <w:p w14:paraId="62097940">
      <w:pPr>
        <w:rPr>
          <w:rFonts w:hint="default"/>
          <w:lang w:val="en-US" w:eastAsia="zh-CN"/>
        </w:rPr>
      </w:pPr>
    </w:p>
    <w:p w14:paraId="1D9723DC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技术指标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650"/>
        <w:gridCol w:w="6178"/>
      </w:tblGrid>
      <w:tr w14:paraId="7751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92" w:type="dxa"/>
            <w:vAlign w:val="center"/>
          </w:tcPr>
          <w:p w14:paraId="3F598E32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650" w:type="dxa"/>
            <w:vAlign w:val="center"/>
          </w:tcPr>
          <w:p w14:paraId="5E92B9DB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6178" w:type="dxa"/>
            <w:vAlign w:val="center"/>
          </w:tcPr>
          <w:p w14:paraId="3B4D0EAC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vertAlign w:val="baseline"/>
                <w:lang w:val="en-US" w:eastAsia="zh-CN"/>
              </w:rPr>
              <w:t>规格要求</w:t>
            </w:r>
          </w:p>
        </w:tc>
      </w:tr>
      <w:tr w14:paraId="3AE6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2" w:type="dxa"/>
            <w:vAlign w:val="center"/>
          </w:tcPr>
          <w:p w14:paraId="318363B0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  <w:vAlign w:val="center"/>
          </w:tcPr>
          <w:p w14:paraId="7087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精品微课设计及开发制作</w:t>
            </w:r>
          </w:p>
        </w:tc>
        <w:tc>
          <w:tcPr>
            <w:tcW w:w="6178" w:type="dxa"/>
            <w:vAlign w:val="center"/>
          </w:tcPr>
          <w:p w14:paraId="08892FA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right="-6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精品微课制作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，高清4k,MP4;含团队教师工作妆容；外挂字幕；含数字人课程制作技术、AI脚本课程设计开发服务，技术标准符合最新《河南省精品在线开放课程建设技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术要求》等。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（1）专业教师负责建设内容的规划和知识点提供。</w:t>
            </w:r>
          </w:p>
          <w:p w14:paraId="46DDE8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right="-6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（2）供应商开发脚本开发和课程表现形式设计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（2）供应商负责教学视频的特效、字幕制作服务。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（3）高清画质达到1080P，采用双机位拍摄。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（4）拍摄手段可采用：交互大屏、实景拍摄、虚拟大屏、录屏讲解、抠像等任意手段，后期制作成片效果，重点知识点内容不少于两个视频制作手段。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（5）为课程建设团队老师提供化妆服务。针对课程性质和拍摄手段提供专业的服装穿搭建议、教学道具使用指导服务，保证课程制作效果。</w:t>
            </w:r>
          </w:p>
          <w:p w14:paraId="4960C03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right="-6" w:rightChars="0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为专业教师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微课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设计AI应用辅助服务，可利用学科领域的大量文本数据对模型进行微调训练，使其更好地适应教育场景，理解教学内容，能够精准理解用户的提问，如专业基础知识、工作原理、高级技术等内容，服务学科领域教师进行脚本设计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和指导，</w:t>
            </w:r>
            <w:r>
              <w:rPr>
                <w:rStyle w:val="15"/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提供云端服务，服务至项目结项。</w:t>
            </w:r>
          </w:p>
          <w:p w14:paraId="722C2461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(</w:t>
            </w:r>
            <w:r>
              <w:rPr>
                <w:rFonts w:hint="eastAsia" w:cs="宋体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支持多种智能对话形式，支持不少于3种多模态交互方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式，提供包括图生文、文生图、图表生成、讲稿生成、语音内容提炼等多种能力。</w:t>
            </w:r>
          </w:p>
          <w:p w14:paraId="3C0782FD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支持AI助教功能，支持自动生成教学计划、教案、教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学案例、课程思政、试题试卷、主题论文、课题报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告、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知识查找等功能。能够根据功能特点，提取包括学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科、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知识点等关键词，通过输入关键词和选择方式，无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需用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户输入语句即可生成内容。所有生成的文档均支持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在线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编辑、保存到历史文档和导出。</w:t>
            </w:r>
          </w:p>
          <w:p w14:paraId="781F148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视频制作标准</w:t>
            </w:r>
          </w:p>
          <w:p w14:paraId="21B2297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视频录制与输出尺寸：1920×1080 25P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输出视频采用AVC编码（H.264,Baseline Profile Level 3.0）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视频输出格式：MP4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视频帧率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25帧 逐行扫描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</w:p>
          <w:p w14:paraId="18164133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同一专业视频统一片头、统一字幕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每个视频的非线、AE工程包及其使用过的插件、字体要统一模板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</w:p>
          <w:p w14:paraId="5C832636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文件大小：小于1G；时间长度：5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12分钟</w:t>
            </w:r>
          </w:p>
          <w:p w14:paraId="247C90B2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在线课程制作标准</w:t>
            </w:r>
          </w:p>
          <w:p w14:paraId="1DFBE86F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视频录制与输出尺寸：1280×720；视频输出格式：MP4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同一专业视频统一片头、统一字幕；时间控制在5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～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12分钟</w:t>
            </w:r>
          </w:p>
          <w:p w14:paraId="24BC4FE7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稳定性：全片图像同步性能稳定，无失步现象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信噪比：图像信噪比不低于55dB，无明显杂波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色调：白平衡正确，无明显偏色，多机拍摄的镜头衔接处无明显色差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视频电平：视频全讯号幅度为1Ⅴp-p，最大不超过1.1Ⅴp-p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。</w:t>
            </w:r>
          </w:p>
          <w:p w14:paraId="028465B6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音频信噪比不低于48dB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；</w:t>
            </w:r>
          </w:p>
          <w:p w14:paraId="59C685AA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声音和画面要求同步，无交流声或其他杂音等缺陷</w:t>
            </w:r>
          </w:p>
          <w:p w14:paraId="5373183B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/>
              <w:textAlignment w:val="baseline"/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伴音清晰、饱满、圆润，无失真、噪声杂音干扰、音量忽大忽小现象。解说声与现场声无明显比例失调，解说声与背景音乐无明显比例失调</w:t>
            </w:r>
            <w:r>
              <w:rPr>
                <w:rFonts w:hint="eastAsia" w:cs="宋体"/>
                <w:spacing w:val="3"/>
                <w:sz w:val="24"/>
                <w:szCs w:val="24"/>
                <w:lang w:eastAsia="zh-CN"/>
              </w:rPr>
              <w:t>；</w:t>
            </w:r>
          </w:p>
          <w:p w14:paraId="50056DFA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240" w:lineRule="atLeast"/>
              <w:ind w:left="48" w:leftChars="20" w:right="-6" w:rightChars="0" w:firstLine="0" w:firstLineChars="0"/>
              <w:textAlignment w:val="baseline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供应商需确保课程资源符合学校指定平台的资源格式要求，配合学校和课程使用教师在指定平台完成资源的上传，辅助课程使用教师通过平台进行课程建设、教学管理和数据分析，提供相应的培训，使混合式教学模式应用于教师日常教学，提升教学效果，满足信息时代教师教学需求与学生的学习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供应商应为学校提供备份工具及介质，提供服务包及相关说明，至少提供两年质保及免费后续服务，包含提供及时的服务请求响应、在线课程升级，教学资源的局部调整，保修期内免费指导涉及到系统平台的软、硬件及计算机网络技术，终身免费技术支持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驻校服务：在项目建设期间，供应商需派专业技术人员提供驻校服务，便于与专业教师沟通交流，领会教师资源开发意图，制作方到场与教师面对面进行沟通、制作、修改。在项目完工后，供应商应提供免费驻校培训服务，保障项目能正常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、版权要求：版权归属于学校。供应商必须为学校制作属于学校自有版权的信息化产品，且所制作的全部资源不能显示与非学校无关的信息。同时，供应商应协助学校为产品等申报相关教育教学项目评优工作。</w:t>
            </w:r>
          </w:p>
        </w:tc>
      </w:tr>
      <w:tr w14:paraId="10E8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2" w:type="dxa"/>
            <w:vAlign w:val="center"/>
          </w:tcPr>
          <w:p w14:paraId="3F5291E2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650" w:type="dxa"/>
            <w:vAlign w:val="center"/>
          </w:tcPr>
          <w:p w14:paraId="4CDA35B9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动画制作标准</w:t>
            </w:r>
          </w:p>
        </w:tc>
        <w:tc>
          <w:tcPr>
            <w:tcW w:w="6178" w:type="dxa"/>
          </w:tcPr>
          <w:p w14:paraId="4297FC55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文件格式：*.flv;*.html;*.gif；输出尺寸：1280×720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；帧速度：25～30帧/秒；文件大小：小于100M；</w:t>
            </w:r>
          </w:p>
          <w:p w14:paraId="572A23B5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选用字体时尽量避免文字残损，字体大小可以根据文字多少进行调节；文字要醒目，避免使用与背景色相近的颜色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36436416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根据Flash的内容和使用对象的特点来确定整体色彩和色调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16105308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画面简洁清晰，界面友好，操作简单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7CD47261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动画连续，节奏合适，提供进度控制条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7974159D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解说配音应标准，无噪声，快慢适度，并提供控制开关</w:t>
            </w:r>
          </w:p>
          <w:p w14:paraId="609B4A99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背景音乐的音量不宜过大，音乐与课件内容相符，并提供控制开关</w:t>
            </w:r>
          </w:p>
          <w:p w14:paraId="14EFA9F1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尽量根据内容的实际需求，设计较强的交互功能，促进访问者参与互动，但交互要合理设计（交互动画要求）</w:t>
            </w:r>
          </w:p>
          <w:p w14:paraId="5716F13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在Flash中不同位置使用的导航按钮风格一致或使用相同的按钮（交互动画要求）</w:t>
            </w:r>
          </w:p>
        </w:tc>
      </w:tr>
    </w:tbl>
    <w:p w14:paraId="26D6B2B8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C598F2"/>
    <w:multiLevelType w:val="singleLevel"/>
    <w:tmpl w:val="87C598F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D1A08DE"/>
    <w:multiLevelType w:val="singleLevel"/>
    <w:tmpl w:val="6D1A08D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A62E9"/>
    <w:rsid w:val="03093B72"/>
    <w:rsid w:val="06CA62E9"/>
    <w:rsid w:val="0B8819E5"/>
    <w:rsid w:val="0F7E0166"/>
    <w:rsid w:val="18927DC1"/>
    <w:rsid w:val="19AD34F3"/>
    <w:rsid w:val="205B2EC3"/>
    <w:rsid w:val="228E52EF"/>
    <w:rsid w:val="22CE3412"/>
    <w:rsid w:val="24A21157"/>
    <w:rsid w:val="252B5AC4"/>
    <w:rsid w:val="2CAD499D"/>
    <w:rsid w:val="322A5852"/>
    <w:rsid w:val="322D4C72"/>
    <w:rsid w:val="3B4E0E59"/>
    <w:rsid w:val="3BD224D8"/>
    <w:rsid w:val="405E3F62"/>
    <w:rsid w:val="40D97844"/>
    <w:rsid w:val="4369151A"/>
    <w:rsid w:val="4CED014A"/>
    <w:rsid w:val="4F492DE8"/>
    <w:rsid w:val="54040192"/>
    <w:rsid w:val="5487206A"/>
    <w:rsid w:val="564F1CE7"/>
    <w:rsid w:val="5A5B60A4"/>
    <w:rsid w:val="627B690D"/>
    <w:rsid w:val="724A54B2"/>
    <w:rsid w:val="757C6070"/>
    <w:rsid w:val="77E2324D"/>
    <w:rsid w:val="7AE0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="Times New Roman" w:hAnsi="Times New Roman" w:eastAsia="仿宋" w:cs="Times New Roman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240" w:lineRule="auto"/>
      <w:jc w:val="left"/>
      <w:outlineLvl w:val="0"/>
    </w:pPr>
    <w:rPr>
      <w:rFonts w:eastAsia="微软雅黑"/>
      <w:b/>
      <w:kern w:val="44"/>
      <w:sz w:val="32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line="240" w:lineRule="auto"/>
      <w:jc w:val="left"/>
      <w:outlineLvl w:val="1"/>
    </w:pPr>
    <w:rPr>
      <w:rFonts w:ascii="仿宋" w:hAnsi="仿宋" w:eastAsia="微软雅黑" w:cs="宋体"/>
      <w:b/>
      <w:kern w:val="2"/>
      <w:sz w:val="30"/>
      <w:szCs w:val="36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60" w:after="260" w:line="413" w:lineRule="auto"/>
      <w:jc w:val="left"/>
      <w:outlineLvl w:val="2"/>
    </w:pPr>
    <w:rPr>
      <w:rFonts w:ascii="Calibri" w:hAnsi="Calibri" w:cs="宋体"/>
      <w:b/>
      <w:kern w:val="2"/>
      <w:sz w:val="30"/>
      <w:szCs w:val="22"/>
    </w:rPr>
  </w:style>
  <w:style w:type="paragraph" w:styleId="5">
    <w:name w:val="heading 4"/>
    <w:basedOn w:val="1"/>
    <w:next w:val="1"/>
    <w:qFormat/>
    <w:uiPriority w:val="9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3 字符"/>
    <w:link w:val="4"/>
    <w:qFormat/>
    <w:uiPriority w:val="0"/>
    <w:rPr>
      <w:rFonts w:ascii="Calibri" w:hAnsi="Calibri" w:eastAsia="仿宋" w:cs="宋体"/>
      <w:b/>
      <w:kern w:val="2"/>
      <w:sz w:val="30"/>
      <w:szCs w:val="22"/>
    </w:rPr>
  </w:style>
  <w:style w:type="paragraph" w:customStyle="1" w:styleId="11">
    <w:name w:val="正文_2"/>
    <w:basedOn w:val="1"/>
    <w:link w:val="12"/>
    <w:qFormat/>
    <w:uiPriority w:val="0"/>
    <w:pPr>
      <w:widowControl w:val="0"/>
      <w:spacing w:line="360" w:lineRule="auto"/>
      <w:jc w:val="left"/>
    </w:pPr>
    <w:rPr>
      <w:rFonts w:ascii="Times New Roman" w:hAnsi="Times New Roman" w:eastAsia="仿宋" w:cs="Times New Roman"/>
      <w:kern w:val="2"/>
      <w:sz w:val="24"/>
    </w:rPr>
  </w:style>
  <w:style w:type="character" w:customStyle="1" w:styleId="12">
    <w:name w:val="正文_2 Char"/>
    <w:link w:val="11"/>
    <w:qFormat/>
    <w:uiPriority w:val="0"/>
    <w:rPr>
      <w:rFonts w:ascii="Times New Roman" w:hAnsi="Times New Roman" w:eastAsia="仿宋" w:cs="Times New Roman"/>
      <w:kern w:val="2"/>
      <w:sz w:val="24"/>
    </w:rPr>
  </w:style>
  <w:style w:type="character" w:customStyle="1" w:styleId="13">
    <w:name w:val="标题 2 Char"/>
    <w:link w:val="3"/>
    <w:qFormat/>
    <w:uiPriority w:val="0"/>
    <w:rPr>
      <w:rFonts w:ascii="仿宋" w:hAnsi="仿宋" w:eastAsia="微软雅黑" w:cs="宋体"/>
      <w:b/>
      <w:kern w:val="2"/>
      <w:sz w:val="30"/>
      <w:szCs w:val="36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1863</Words>
  <Characters>1987</Characters>
  <Lines>0</Lines>
  <Paragraphs>0</Paragraphs>
  <TotalTime>1</TotalTime>
  <ScaleCrop>false</ScaleCrop>
  <LinksUpToDate>false</LinksUpToDate>
  <CharactersWithSpaces>1994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2026-09-02T07:06:00Z</dcterms:created>
  <dc:creator>大D</dc:creator>
  <cp:lastModifiedBy>刘爽</cp:lastModifiedBy>
  <dcterms:modified xsi:type="dcterms:W3CDTF">2026-09-03T08:20:59Z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C63767172F8444C9B206FDC2B4733E4E_13</vt:lpwstr>
  </property>
  <property fmtid="{D5CDD505-2E9C-101B-9397-08002B2CF9AE}" pid="4" name="KSOTemplateDocerSaveRecord">
    <vt:lpwstr>eyJoZGlkIjoiZTRjYWY5NmIwZjhkOTIxNWMyOTEyMzM4YTU2M2M2N2MiLCJ1c2VySWQiOiIyNTQxMTY2MTEifQ==</vt:lpwstr>
  </property>
</Properties>
</file>