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30" w:lineRule="atLeast"/>
        <w:jc w:val="both"/>
        <w:rPr>
          <w:rFonts w:ascii="宋体" w:hAnsi="宋体" w:eastAsia="黑体" w:cs="宋体"/>
          <w:color w:val="000000"/>
          <w:kern w:val="0"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  <w:lang w:val="en-US" w:eastAsia="zh-CN"/>
        </w:rPr>
        <w:t>3：</w:t>
      </w:r>
      <w:r>
        <w:rPr>
          <w:rFonts w:ascii="宋体" w:hAnsi="宋体" w:eastAsia="黑体" w:cs="宋体"/>
          <w:color w:val="000000"/>
          <w:kern w:val="0"/>
          <w:sz w:val="36"/>
          <w:szCs w:val="36"/>
        </w:rPr>
        <w:t> </w:t>
      </w:r>
    </w:p>
    <w:p>
      <w:pPr>
        <w:widowControl/>
        <w:shd w:val="clear" w:color="auto" w:fill="FFFFFF"/>
        <w:spacing w:line="330" w:lineRule="atLeast"/>
        <w:ind w:firstLine="540" w:firstLineChars="257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201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年度河南省政府决策研究招标</w:t>
      </w:r>
    </w:p>
    <w:p>
      <w:pPr>
        <w:widowControl/>
        <w:shd w:val="clear" w:color="auto" w:fill="FFFFFF"/>
        <w:spacing w:line="330" w:lineRule="atLeast"/>
        <w:ind w:firstLine="540" w:firstLineChars="257"/>
        <w:jc w:val="center"/>
        <w:rPr>
          <w:rFonts w:hint="eastAsia" w:ascii="宋体" w:hAnsi="宋体" w:eastAsia="宋体" w:cs="宋体"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课题申报材料报送时间安排</w:t>
      </w:r>
    </w:p>
    <w:p>
      <w:pPr>
        <w:widowControl/>
        <w:shd w:val="clear" w:color="auto" w:fill="FFFFFF"/>
        <w:spacing w:line="330" w:lineRule="atLeast"/>
        <w:ind w:firstLine="540" w:firstLineChars="257"/>
        <w:jc w:val="center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Arial" w:hAnsi="Arial" w:cs="Arial"/>
          <w:b w:val="0"/>
          <w:bCs w:val="0"/>
          <w:color w:val="000000"/>
          <w:kern w:val="0"/>
          <w:sz w:val="27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  <w:t>各省辖市政府发展研究中心（研究室）、省直各单位、各高等院校、党校、科研院所、省管企业：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为便于201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年度河南省政府决策研究招标课题申报材料的汇总录入，现将材料报送时间安排如下：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日：郑州市、许昌市、漯河市、郑州大学、郑州航院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省直单位</w:t>
      </w:r>
    </w:p>
    <w:p>
      <w:pPr>
        <w:widowControl/>
        <w:shd w:val="clear" w:color="auto" w:fill="FFFFFF"/>
        <w:spacing w:line="330" w:lineRule="atLeast"/>
        <w:ind w:firstLine="54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日：洛阳市、南阳市、三门峡市、周口市、商丘市、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河南财经政法大学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日：开封市、信阳市、驻马店市、平顶山市、濮阳市、河南大学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6月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日：安阳市、新乡市、焦作市、鹤壁市、济源市、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河南省社科院、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河南师范大学 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1、请各单位按照规定时间报送材料。</w:t>
      </w:r>
    </w:p>
    <w:p>
      <w:pPr>
        <w:widowControl/>
        <w:shd w:val="clear" w:color="auto" w:fill="FFFFFF"/>
        <w:spacing w:line="330" w:lineRule="atLeas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2、请各单位先发送电子文本，与省政府发展研究中心科研处联系确认后，再按照时间安排报送纸质材料。</w:t>
      </w:r>
    </w:p>
    <w:p>
      <w:pPr>
        <w:widowControl/>
        <w:shd w:val="clear" w:color="auto" w:fill="FFFFFF"/>
        <w:spacing w:line="330" w:lineRule="atLeast"/>
        <w:ind w:firstLine="54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电子邮箱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zxkyc2016@126.com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 </w:t>
      </w:r>
    </w:p>
    <w:p>
      <w:pPr>
        <w:widowControl/>
        <w:shd w:val="clear" w:color="auto" w:fill="FFFFFF"/>
        <w:spacing w:line="330" w:lineRule="atLeast"/>
        <w:ind w:firstLine="54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3、联系电话：0371—65506301、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65950295、65908090</w:t>
      </w:r>
    </w:p>
    <w:p>
      <w:pPr>
        <w:ind w:firstLine="540" w:firstLineChars="257"/>
        <w:rPr>
          <w:sz w:val="32"/>
          <w:szCs w:val="32"/>
        </w:rPr>
      </w:pPr>
    </w:p>
    <w:p>
      <w:pPr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83EB1"/>
    <w:rsid w:val="04AE4BC3"/>
    <w:rsid w:val="1F0319BA"/>
    <w:rsid w:val="39B55007"/>
    <w:rsid w:val="4FB65A54"/>
    <w:rsid w:val="4FFC319B"/>
    <w:rsid w:val="55C47520"/>
    <w:rsid w:val="5BD75144"/>
    <w:rsid w:val="73F020CC"/>
    <w:rsid w:val="77883E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2016-05-17T03:01:00Z</dcterms:created>
  <dc:creator>lenovo</dc:creator>
  <cp:lastModifiedBy>lenovo</cp:lastModifiedBy>
  <dcterms:modified xsi:type="dcterms:W3CDTF">2016-05-17T08:26:51Z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