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8FCFF"/>
        <w:spacing w:before="0" w:beforeAutospacing="0" w:after="0" w:afterAutospacing="0" w:line="560" w:lineRule="exact"/>
        <w:jc w:val="center"/>
        <w:rPr>
          <w:rFonts w:ascii="方正小标宋简体" w:hAnsi="方正小标宋简体" w:eastAsia="方正小标宋简体" w:cs="方正小标宋简体"/>
          <w:kern w:val="0"/>
          <w:sz w:val="44"/>
          <w:szCs w:val="44"/>
          <w:shd w:val="clear" w:color="auto" w:fill="F8FCFF"/>
          <w:lang w:val="en-US" w:eastAsia="zh-CN" w:bidi="ar-SA"/>
        </w:rPr>
      </w:pPr>
      <w:r>
        <w:rPr>
          <w:rFonts w:hint="eastAsia" w:ascii="方正小标宋简体" w:hAnsi="方正小标宋简体" w:eastAsia="方正小标宋简体" w:cs="方正小标宋简体"/>
          <w:color w:val="333333"/>
          <w:kern w:val="0"/>
          <w:sz w:val="44"/>
          <w:szCs w:val="44"/>
          <w:shd w:val="clear" w:color="auto" w:fill="F8FCFF"/>
          <w:lang w:val="en-US" w:eastAsia="zh-CN" w:bidi="ar-SA"/>
        </w:rPr>
        <w:t>郑州铁路职业技术学院</w:t>
      </w:r>
      <w:r>
        <w:rPr>
          <w:rFonts w:hint="eastAsia" w:ascii="方正小标宋简体" w:hAnsi="方正小标宋简体" w:eastAsia="方正小标宋简体" w:cs="方正小标宋简体"/>
          <w:kern w:val="0"/>
          <w:sz w:val="44"/>
          <w:szCs w:val="44"/>
          <w:shd w:val="clear" w:color="auto" w:fill="F8FCFF"/>
          <w:lang w:val="en-US" w:eastAsia="zh-CN" w:bidi="ar-SA"/>
        </w:rPr>
        <w:t>建设工程暂估价管理</w:t>
      </w:r>
    </w:p>
    <w:p>
      <w:pPr>
        <w:widowControl/>
        <w:shd w:val="clear" w:color="auto" w:fill="F8FCFF"/>
        <w:spacing w:before="0" w:beforeAutospacing="0" w:after="0" w:afterAutospacing="0" w:line="560" w:lineRule="exact"/>
        <w:contextualSpacing/>
        <w:jc w:val="center"/>
        <w:rPr>
          <w:rFonts w:ascii="方正小标宋简体" w:hAnsi="方正小标宋简体" w:eastAsia="方正小标宋简体" w:cs="方正小标宋简体"/>
          <w:kern w:val="0"/>
          <w:sz w:val="44"/>
          <w:szCs w:val="44"/>
          <w:shd w:val="clear" w:color="auto" w:fill="F8FCFF"/>
          <w:lang w:val="en-US" w:eastAsia="zh-CN" w:bidi="ar-SA"/>
        </w:rPr>
      </w:pPr>
      <w:r>
        <w:rPr>
          <w:rFonts w:hint="eastAsia" w:ascii="方正小标宋简体" w:hAnsi="方正小标宋简体" w:eastAsia="方正小标宋简体" w:cs="方正小标宋简体"/>
          <w:kern w:val="0"/>
          <w:sz w:val="44"/>
          <w:szCs w:val="44"/>
          <w:shd w:val="clear" w:color="auto" w:fill="F8FCFF"/>
          <w:lang w:val="en-US" w:eastAsia="zh-CN" w:bidi="ar-SA"/>
        </w:rPr>
        <w:t>办法（试行）</w:t>
      </w:r>
    </w:p>
    <w:p>
      <w:pPr>
        <w:widowControl/>
        <w:shd w:val="clear" w:color="auto" w:fill="F8FCFF"/>
        <w:spacing w:before="0" w:beforeAutospacing="0" w:after="0" w:afterAutospacing="0" w:line="560" w:lineRule="exact"/>
        <w:contextualSpacing/>
        <w:jc w:val="center"/>
        <w:rPr>
          <w:rFonts w:hint="eastAsia" w:ascii="方正小标宋简体" w:hAnsi="方正小标宋简体" w:eastAsia="方正小标宋简体" w:cs="方正小标宋简体"/>
          <w:kern w:val="0"/>
          <w:sz w:val="44"/>
          <w:szCs w:val="44"/>
          <w:lang w:val="en-US" w:eastAsia="zh-CN" w:bidi="ar-SA"/>
        </w:rPr>
      </w:pPr>
    </w:p>
    <w:p>
      <w:pPr>
        <w:pStyle w:val="3"/>
        <w:spacing w:before="240" w:beforeLines="100" w:after="120" w:afterLines="50" w:line="560" w:lineRule="exact"/>
        <w:contextualSpacing/>
        <w:jc w:val="center"/>
        <w:rPr>
          <w:rFonts w:hint="eastAsia" w:ascii="黑体" w:hAnsi="黑体" w:eastAsia="黑体" w:cs="黑体"/>
          <w:kern w:val="0"/>
          <w:szCs w:val="32"/>
        </w:rPr>
      </w:pPr>
      <w:r>
        <w:rPr>
          <w:rFonts w:hint="eastAsia" w:ascii="黑体" w:hAnsi="黑体" w:eastAsia="黑体" w:cs="黑体"/>
          <w:kern w:val="0"/>
          <w:szCs w:val="32"/>
        </w:rPr>
        <w:t xml:space="preserve">第一章 总 </w:t>
      </w:r>
      <w:r>
        <w:rPr>
          <w:rFonts w:ascii="黑体" w:hAnsi="黑体" w:eastAsia="黑体" w:cs="黑体"/>
          <w:kern w:val="0"/>
          <w:szCs w:val="32"/>
        </w:rPr>
        <w:t xml:space="preserve"> </w:t>
      </w:r>
      <w:r>
        <w:rPr>
          <w:rFonts w:hint="eastAsia" w:ascii="黑体" w:hAnsi="黑体" w:eastAsia="黑体" w:cs="黑体"/>
          <w:kern w:val="0"/>
          <w:szCs w:val="32"/>
        </w:rPr>
        <w:t>则</w:t>
      </w:r>
    </w:p>
    <w:p>
      <w:pPr>
        <w:widowControl/>
        <w:shd w:val="clear" w:color="auto" w:fill="F8FCFF"/>
        <w:spacing w:before="0" w:beforeAutospacing="0" w:after="0" w:afterAutospacing="0" w:line="560" w:lineRule="exact"/>
        <w:ind w:firstLine="643" w:firstLineChars="200"/>
        <w:contextualSpacing/>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shd w:val="clear" w:color="auto" w:fill="F8FCFF"/>
          <w:lang w:val="en-US" w:eastAsia="zh-CN" w:bidi="ar-SA"/>
        </w:rPr>
        <w:t xml:space="preserve">第一条 </w:t>
      </w:r>
      <w:r>
        <w:rPr>
          <w:rFonts w:ascii="仿宋_GB2312" w:hAnsi="仿宋_GB2312" w:eastAsia="仿宋_GB2312" w:cs="仿宋_GB2312"/>
          <w:b/>
          <w:bCs/>
          <w:kern w:val="0"/>
          <w:sz w:val="32"/>
          <w:szCs w:val="32"/>
          <w:shd w:val="clear" w:color="auto" w:fill="F8FCFF"/>
          <w:lang w:val="en-US" w:eastAsia="zh-CN" w:bidi="ar-SA"/>
        </w:rPr>
        <w:t xml:space="preserve"> </w:t>
      </w:r>
      <w:r>
        <w:rPr>
          <w:rFonts w:hint="eastAsia" w:ascii="仿宋_GB2312" w:hAnsi="仿宋_GB2312" w:eastAsia="仿宋_GB2312" w:cs="仿宋_GB2312"/>
          <w:kern w:val="0"/>
          <w:sz w:val="32"/>
          <w:szCs w:val="32"/>
          <w:shd w:val="clear" w:color="auto" w:fill="F8FCFF"/>
          <w:lang w:val="en-US" w:eastAsia="zh-CN" w:bidi="ar-SA"/>
        </w:rPr>
        <w:t>为保证我校建设工程质量，规范暂估价材料设备和专业工程认质认价程序，</w:t>
      </w:r>
      <w:r>
        <w:rPr>
          <w:rFonts w:hint="eastAsia" w:ascii="仿宋_GB2312" w:hAnsi="仿宋_GB2312" w:eastAsia="仿宋_GB2312" w:cs="仿宋_GB2312"/>
          <w:kern w:val="0"/>
          <w:sz w:val="32"/>
          <w:szCs w:val="32"/>
          <w:lang w:val="en-US" w:eastAsia="zh-CN" w:bidi="ar-SA"/>
        </w:rPr>
        <w:t>根据有关法律、法规，并结合学校实际情况，制定本暂行办法。</w:t>
      </w:r>
    </w:p>
    <w:p>
      <w:pPr>
        <w:widowControl/>
        <w:shd w:val="clear" w:color="auto" w:fill="F8FCFF"/>
        <w:spacing w:before="0" w:beforeAutospacing="0" w:after="0" w:afterAutospacing="0" w:line="560" w:lineRule="exact"/>
        <w:ind w:firstLine="643" w:firstLineChars="200"/>
        <w:contextualSpacing/>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shd w:val="clear" w:color="auto" w:fill="F8FCFF"/>
          <w:lang w:val="en-US" w:eastAsia="zh-CN" w:bidi="ar-SA"/>
        </w:rPr>
        <w:t xml:space="preserve">第二条 </w:t>
      </w:r>
      <w:r>
        <w:rPr>
          <w:rFonts w:ascii="仿宋_GB2312" w:hAnsi="仿宋_GB2312" w:eastAsia="仿宋_GB2312" w:cs="仿宋_GB2312"/>
          <w:b/>
          <w:bCs/>
          <w:kern w:val="0"/>
          <w:sz w:val="32"/>
          <w:szCs w:val="32"/>
          <w:shd w:val="clear" w:color="auto" w:fill="F8FCFF"/>
          <w:lang w:val="en-US" w:eastAsia="zh-CN" w:bidi="ar-SA"/>
        </w:rPr>
        <w:t xml:space="preserve"> </w:t>
      </w:r>
      <w:r>
        <w:rPr>
          <w:rFonts w:hint="eastAsia" w:ascii="仿宋_GB2312" w:hAnsi="仿宋_GB2312" w:eastAsia="仿宋_GB2312" w:cs="仿宋_GB2312"/>
          <w:kern w:val="0"/>
          <w:sz w:val="32"/>
          <w:szCs w:val="32"/>
          <w:shd w:val="clear" w:color="auto" w:fill="F8FCFF"/>
          <w:lang w:val="en-US" w:eastAsia="zh-CN" w:bidi="ar-SA"/>
        </w:rPr>
        <w:t>学校基本建设项目中，主体工程合同范围内的材料暂估价、设备暂估价及专业工程暂估价适用本办法。</w:t>
      </w:r>
    </w:p>
    <w:p>
      <w:pPr>
        <w:widowControl/>
        <w:shd w:val="clear" w:color="auto" w:fill="F8FCFF"/>
        <w:spacing w:before="0" w:beforeAutospacing="0" w:after="0" w:afterAutospacing="0" w:line="560" w:lineRule="exact"/>
        <w:ind w:firstLine="643" w:firstLineChars="200"/>
        <w:contextualSpacing/>
        <w:jc w:val="both"/>
        <w:rPr>
          <w:rFonts w:hint="eastAsia"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b/>
          <w:bCs/>
          <w:kern w:val="0"/>
          <w:sz w:val="32"/>
          <w:szCs w:val="32"/>
          <w:shd w:val="clear" w:color="auto" w:fill="F8FCFF"/>
          <w:lang w:val="en-US" w:eastAsia="zh-CN" w:bidi="ar-SA"/>
        </w:rPr>
        <w:t xml:space="preserve">第三条 </w:t>
      </w:r>
      <w:r>
        <w:rPr>
          <w:rFonts w:ascii="仿宋_GB2312" w:hAnsi="仿宋_GB2312" w:eastAsia="仿宋_GB2312" w:cs="仿宋_GB2312"/>
          <w:b/>
          <w:bCs/>
          <w:kern w:val="0"/>
          <w:sz w:val="32"/>
          <w:szCs w:val="32"/>
          <w:shd w:val="clear" w:color="auto" w:fill="F8FCFF"/>
          <w:lang w:val="en-US" w:eastAsia="zh-CN" w:bidi="ar-SA"/>
        </w:rPr>
        <w:t xml:space="preserve"> </w:t>
      </w:r>
      <w:r>
        <w:rPr>
          <w:rFonts w:hint="eastAsia" w:ascii="仿宋_GB2312" w:hAnsi="仿宋_GB2312" w:eastAsia="仿宋_GB2312" w:cs="仿宋_GB2312"/>
          <w:kern w:val="0"/>
          <w:sz w:val="32"/>
          <w:szCs w:val="32"/>
          <w:shd w:val="clear" w:color="auto" w:fill="F8FCFF"/>
          <w:lang w:val="en-US" w:eastAsia="zh-CN" w:bidi="ar-SA"/>
        </w:rPr>
        <w:t>暂估价材料、设备及专业工程的定质定价由基建处牵头开展相关工作。</w:t>
      </w:r>
    </w:p>
    <w:p>
      <w:pPr>
        <w:pStyle w:val="3"/>
        <w:spacing w:before="240" w:beforeLines="100" w:after="120" w:afterLines="50" w:line="560" w:lineRule="exact"/>
        <w:contextualSpacing/>
        <w:jc w:val="center"/>
        <w:rPr>
          <w:rFonts w:hint="eastAsia" w:ascii="黑体" w:hAnsi="黑体" w:eastAsia="黑体" w:cs="黑体"/>
          <w:kern w:val="0"/>
          <w:szCs w:val="32"/>
        </w:rPr>
      </w:pPr>
      <w:r>
        <w:rPr>
          <w:rFonts w:hint="eastAsia" w:ascii="黑体" w:hAnsi="黑体" w:eastAsia="黑体" w:cs="黑体"/>
          <w:kern w:val="0"/>
          <w:szCs w:val="32"/>
        </w:rPr>
        <w:t>第二章 暂估价实施程序</w:t>
      </w:r>
    </w:p>
    <w:p>
      <w:pPr>
        <w:widowControl/>
        <w:shd w:val="clear" w:color="auto" w:fill="F8FCFF"/>
        <w:spacing w:before="0" w:beforeAutospacing="0" w:after="0" w:afterAutospacing="0" w:line="560" w:lineRule="exact"/>
        <w:ind w:firstLine="643" w:firstLineChars="200"/>
        <w:contextualSpacing/>
        <w:jc w:val="both"/>
        <w:rPr>
          <w:rFonts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b/>
          <w:bCs/>
          <w:kern w:val="0"/>
          <w:sz w:val="32"/>
          <w:szCs w:val="32"/>
          <w:shd w:val="clear" w:color="auto" w:fill="F8FCFF"/>
          <w:lang w:val="en-US" w:eastAsia="zh-CN" w:bidi="ar-SA"/>
        </w:rPr>
        <w:t xml:space="preserve">第四条 </w:t>
      </w:r>
      <w:r>
        <w:rPr>
          <w:rFonts w:ascii="仿宋_GB2312" w:hAnsi="仿宋_GB2312" w:eastAsia="仿宋_GB2312" w:cs="仿宋_GB2312"/>
          <w:b/>
          <w:bCs/>
          <w:kern w:val="0"/>
          <w:sz w:val="32"/>
          <w:szCs w:val="32"/>
          <w:shd w:val="clear" w:color="auto" w:fill="F8FCFF"/>
          <w:lang w:val="en-US" w:eastAsia="zh-CN" w:bidi="ar-SA"/>
        </w:rPr>
        <w:t xml:space="preserve"> </w:t>
      </w:r>
      <w:r>
        <w:rPr>
          <w:rFonts w:hint="eastAsia" w:ascii="仿宋_GB2312" w:hAnsi="仿宋_GB2312" w:eastAsia="仿宋_GB2312" w:cs="仿宋_GB2312"/>
          <w:kern w:val="0"/>
          <w:sz w:val="32"/>
          <w:szCs w:val="32"/>
          <w:shd w:val="clear" w:color="auto" w:fill="F8FCFF"/>
          <w:lang w:val="en-US" w:eastAsia="zh-CN" w:bidi="ar-SA"/>
        </w:rPr>
        <w:t>基本建设项目中以暂估价形式包括在总承包范围内的材料、设备及专业工程达到学校公开招标限额标准的应按规定进行公开招标，按照《郑州铁路职业技术学院基本建设工程招标管理办法》有关规定执行。</w:t>
      </w:r>
    </w:p>
    <w:p>
      <w:pPr>
        <w:widowControl/>
        <w:shd w:val="clear" w:color="auto" w:fill="F8FCFF"/>
        <w:spacing w:before="0" w:beforeAutospacing="0" w:after="0" w:afterAutospacing="0" w:line="560" w:lineRule="exact"/>
        <w:ind w:firstLine="643" w:firstLineChars="200"/>
        <w:contextualSpacing/>
        <w:jc w:val="both"/>
        <w:rPr>
          <w:rFonts w:ascii="仿宋_GB2312" w:hAnsi="仿宋_GB2312" w:eastAsia="仿宋_GB2312" w:cs="仿宋_GB2312"/>
          <w:kern w:val="0"/>
          <w:sz w:val="32"/>
          <w:szCs w:val="32"/>
          <w:shd w:val="clear" w:color="auto" w:fill="F8FCFF"/>
          <w:lang w:val="en-US" w:eastAsia="zh-CN" w:bidi="ar-SA"/>
        </w:rPr>
      </w:pPr>
      <w:r>
        <w:rPr>
          <w:rFonts w:ascii="仿宋_GB2312" w:hAnsi="仿宋_GB2312" w:eastAsia="仿宋_GB2312" w:cs="仿宋_GB2312"/>
          <w:b/>
          <w:bCs/>
          <w:kern w:val="0"/>
          <w:sz w:val="32"/>
          <w:szCs w:val="32"/>
          <w:shd w:val="clear" w:color="auto" w:fill="F8FCFF"/>
          <w:lang w:val="en-US" w:eastAsia="zh-CN" w:bidi="ar-SA"/>
        </w:rPr>
        <w:t>第</w:t>
      </w:r>
      <w:r>
        <w:rPr>
          <w:rFonts w:hint="eastAsia" w:ascii="仿宋_GB2312" w:hAnsi="仿宋_GB2312" w:eastAsia="仿宋_GB2312" w:cs="仿宋_GB2312"/>
          <w:b/>
          <w:bCs/>
          <w:kern w:val="0"/>
          <w:sz w:val="32"/>
          <w:szCs w:val="32"/>
          <w:shd w:val="clear" w:color="auto" w:fill="F8FCFF"/>
          <w:lang w:val="en-US" w:eastAsia="zh-CN" w:bidi="ar-SA"/>
        </w:rPr>
        <w:t>五</w:t>
      </w:r>
      <w:r>
        <w:rPr>
          <w:rFonts w:ascii="仿宋_GB2312" w:hAnsi="仿宋_GB2312" w:eastAsia="仿宋_GB2312" w:cs="仿宋_GB2312"/>
          <w:b/>
          <w:bCs/>
          <w:kern w:val="0"/>
          <w:sz w:val="32"/>
          <w:szCs w:val="32"/>
          <w:shd w:val="clear" w:color="auto" w:fill="F8FCFF"/>
          <w:lang w:val="en-US" w:eastAsia="zh-CN" w:bidi="ar-SA"/>
        </w:rPr>
        <w:t>条</w:t>
      </w:r>
      <w:r>
        <w:rPr>
          <w:rFonts w:hint="eastAsia" w:ascii="仿宋_GB2312" w:hAnsi="仿宋_GB2312" w:eastAsia="仿宋_GB2312" w:cs="仿宋_GB2312"/>
          <w:b/>
          <w:bCs/>
          <w:kern w:val="0"/>
          <w:sz w:val="32"/>
          <w:szCs w:val="32"/>
          <w:shd w:val="clear" w:color="auto" w:fill="F8FCFF"/>
          <w:lang w:val="en-US" w:eastAsia="zh-CN" w:bidi="ar-SA"/>
        </w:rPr>
        <w:t xml:space="preserve"> </w:t>
      </w:r>
      <w:r>
        <w:rPr>
          <w:rFonts w:ascii="仿宋_GB2312" w:hAnsi="仿宋_GB2312" w:eastAsia="仿宋_GB2312" w:cs="仿宋_GB2312"/>
          <w:b/>
          <w:bCs/>
          <w:kern w:val="0"/>
          <w:sz w:val="32"/>
          <w:szCs w:val="32"/>
          <w:shd w:val="clear" w:color="auto" w:fill="F8FCFF"/>
          <w:lang w:val="en-US" w:eastAsia="zh-CN" w:bidi="ar-SA"/>
        </w:rPr>
        <w:t xml:space="preserve"> </w:t>
      </w:r>
      <w:r>
        <w:rPr>
          <w:rFonts w:ascii="仿宋_GB2312" w:hAnsi="仿宋_GB2312" w:eastAsia="仿宋_GB2312" w:cs="仿宋_GB2312"/>
          <w:kern w:val="0"/>
          <w:sz w:val="32"/>
          <w:szCs w:val="32"/>
          <w:shd w:val="clear" w:color="auto" w:fill="F8FCFF"/>
          <w:lang w:val="en-US" w:eastAsia="zh-CN" w:bidi="ar-SA"/>
        </w:rPr>
        <w:t>基本建设项目中暂估价</w:t>
      </w:r>
      <w:r>
        <w:rPr>
          <w:rFonts w:hint="eastAsia" w:ascii="仿宋_GB2312" w:hAnsi="仿宋_GB2312" w:eastAsia="仿宋_GB2312" w:cs="仿宋_GB2312"/>
          <w:kern w:val="0"/>
          <w:sz w:val="32"/>
          <w:szCs w:val="32"/>
          <w:shd w:val="clear" w:color="auto" w:fill="F8FCFF"/>
          <w:lang w:val="en-US" w:eastAsia="zh-CN" w:bidi="ar-SA"/>
        </w:rPr>
        <w:t>金额在学校公开招标限额标准以下的</w:t>
      </w:r>
      <w:r>
        <w:rPr>
          <w:rFonts w:ascii="仿宋_GB2312" w:hAnsi="仿宋_GB2312" w:eastAsia="仿宋_GB2312" w:cs="仿宋_GB2312"/>
          <w:kern w:val="0"/>
          <w:sz w:val="32"/>
          <w:szCs w:val="32"/>
          <w:shd w:val="clear" w:color="auto" w:fill="F8FCFF"/>
          <w:lang w:val="en-US" w:eastAsia="zh-CN" w:bidi="ar-SA"/>
        </w:rPr>
        <w:t>，</w:t>
      </w:r>
      <w:r>
        <w:rPr>
          <w:rFonts w:hint="eastAsia" w:ascii="仿宋_GB2312" w:hAnsi="仿宋_GB2312" w:eastAsia="仿宋_GB2312" w:cs="仿宋_GB2312"/>
          <w:kern w:val="0"/>
          <w:sz w:val="32"/>
          <w:szCs w:val="32"/>
          <w:shd w:val="clear" w:color="auto" w:fill="F8FCFF"/>
          <w:lang w:val="en-US" w:eastAsia="zh-CN" w:bidi="ar-SA"/>
        </w:rPr>
        <w:t>可以以招标或询价的方式</w:t>
      </w:r>
      <w:r>
        <w:rPr>
          <w:rFonts w:ascii="仿宋_GB2312" w:hAnsi="仿宋_GB2312" w:eastAsia="仿宋_GB2312" w:cs="仿宋_GB2312"/>
          <w:kern w:val="0"/>
          <w:sz w:val="32"/>
          <w:szCs w:val="32"/>
          <w:shd w:val="clear" w:color="auto" w:fill="F8FCFF"/>
          <w:lang w:val="en-US" w:eastAsia="zh-CN" w:bidi="ar-SA"/>
        </w:rPr>
        <w:t>对暂估价的材料、设备及专业工程的价格予以确认，作为</w:t>
      </w:r>
      <w:r>
        <w:rPr>
          <w:rFonts w:hint="eastAsia" w:ascii="仿宋_GB2312" w:hAnsi="仿宋_GB2312" w:eastAsia="仿宋_GB2312" w:cs="仿宋_GB2312"/>
          <w:kern w:val="0"/>
          <w:sz w:val="32"/>
          <w:szCs w:val="32"/>
          <w:shd w:val="clear" w:color="auto" w:fill="F8FCFF"/>
          <w:lang w:val="en-US" w:eastAsia="zh-CN" w:bidi="ar-SA"/>
        </w:rPr>
        <w:t>结算的</w:t>
      </w:r>
      <w:r>
        <w:rPr>
          <w:rFonts w:ascii="仿宋_GB2312" w:hAnsi="仿宋_GB2312" w:eastAsia="仿宋_GB2312" w:cs="仿宋_GB2312"/>
          <w:kern w:val="0"/>
          <w:sz w:val="32"/>
          <w:szCs w:val="32"/>
          <w:shd w:val="clear" w:color="auto" w:fill="F8FCFF"/>
          <w:lang w:val="en-US" w:eastAsia="zh-CN" w:bidi="ar-SA"/>
        </w:rPr>
        <w:t>依据。</w:t>
      </w:r>
    </w:p>
    <w:p>
      <w:pPr>
        <w:widowControl/>
        <w:shd w:val="clear" w:color="auto" w:fill="F8FCFF"/>
        <w:spacing w:before="0" w:beforeAutospacing="0" w:after="0" w:afterAutospacing="0" w:line="560" w:lineRule="exact"/>
        <w:ind w:firstLine="643" w:firstLineChars="200"/>
        <w:contextualSpacing/>
        <w:jc w:val="both"/>
        <w:rPr>
          <w:rFonts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b/>
          <w:bCs/>
          <w:kern w:val="0"/>
          <w:sz w:val="32"/>
          <w:szCs w:val="32"/>
          <w:shd w:val="clear" w:color="auto" w:fill="F8FCFF"/>
          <w:lang w:val="en-US" w:eastAsia="zh-CN" w:bidi="ar-SA"/>
        </w:rPr>
        <w:t>第六条</w:t>
      </w:r>
      <w:r>
        <w:rPr>
          <w:rFonts w:hint="eastAsia" w:ascii="仿宋_GB2312" w:hAnsi="仿宋_GB2312" w:eastAsia="仿宋_GB2312" w:cs="仿宋_GB2312"/>
          <w:kern w:val="0"/>
          <w:sz w:val="32"/>
          <w:szCs w:val="32"/>
          <w:shd w:val="clear" w:color="auto" w:fill="F8FCFF"/>
          <w:lang w:val="en-US" w:eastAsia="zh-CN" w:bidi="ar-SA"/>
        </w:rPr>
        <w:t xml:space="preserve"> </w:t>
      </w:r>
      <w:r>
        <w:rPr>
          <w:rFonts w:ascii="仿宋_GB2312" w:hAnsi="仿宋_GB2312" w:eastAsia="仿宋_GB2312" w:cs="仿宋_GB2312"/>
          <w:kern w:val="0"/>
          <w:sz w:val="32"/>
          <w:szCs w:val="32"/>
          <w:shd w:val="clear" w:color="auto" w:fill="F8FCFF"/>
          <w:lang w:val="en-US" w:eastAsia="zh-CN" w:bidi="ar-SA"/>
        </w:rPr>
        <w:t xml:space="preserve"> </w:t>
      </w:r>
      <w:r>
        <w:rPr>
          <w:rFonts w:hint="eastAsia" w:ascii="仿宋_GB2312" w:hAnsi="仿宋_GB2312" w:eastAsia="仿宋_GB2312" w:cs="仿宋_GB2312"/>
          <w:kern w:val="0"/>
          <w:sz w:val="32"/>
          <w:szCs w:val="32"/>
          <w:shd w:val="clear" w:color="auto" w:fill="F8FCFF"/>
          <w:lang w:val="en-US" w:eastAsia="zh-CN" w:bidi="ar-SA"/>
        </w:rPr>
        <w:t>暂估价询价程序</w:t>
      </w:r>
    </w:p>
    <w:p>
      <w:pPr>
        <w:widowControl/>
        <w:shd w:val="clear" w:color="auto" w:fill="F8FCFF"/>
        <w:spacing w:before="0" w:beforeAutospacing="0" w:after="0" w:afterAutospacing="0" w:line="560" w:lineRule="exact"/>
        <w:ind w:firstLine="640" w:firstLineChars="200"/>
        <w:contextualSpacing/>
        <w:jc w:val="both"/>
        <w:rPr>
          <w:rFonts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kern w:val="0"/>
          <w:sz w:val="32"/>
          <w:szCs w:val="32"/>
          <w:shd w:val="clear" w:color="auto" w:fill="F8FCFF"/>
          <w:lang w:val="en-US" w:eastAsia="zh-CN" w:bidi="ar-SA"/>
        </w:rPr>
        <w:t>1.</w:t>
      </w:r>
      <w:r>
        <w:rPr>
          <w:rFonts w:ascii="仿宋_GB2312" w:hAnsi="仿宋_GB2312" w:eastAsia="仿宋_GB2312" w:cs="仿宋_GB2312"/>
          <w:kern w:val="0"/>
          <w:sz w:val="32"/>
          <w:szCs w:val="32"/>
          <w:shd w:val="clear" w:color="auto" w:fill="F8FCFF"/>
          <w:lang w:val="en-US" w:eastAsia="zh-CN" w:bidi="ar-SA"/>
        </w:rPr>
        <w:t>成立</w:t>
      </w:r>
      <w:r>
        <w:rPr>
          <w:rFonts w:hint="eastAsia" w:ascii="仿宋_GB2312" w:hAnsi="仿宋_GB2312" w:eastAsia="仿宋_GB2312" w:cs="仿宋_GB2312"/>
          <w:kern w:val="0"/>
          <w:sz w:val="32"/>
          <w:szCs w:val="32"/>
          <w:shd w:val="clear" w:color="auto" w:fill="F8FCFF"/>
          <w:lang w:val="en-US" w:eastAsia="zh-CN" w:bidi="ar-SA"/>
        </w:rPr>
        <w:t>暂估价询价</w:t>
      </w:r>
      <w:r>
        <w:rPr>
          <w:rFonts w:ascii="仿宋_GB2312" w:hAnsi="仿宋_GB2312" w:eastAsia="仿宋_GB2312" w:cs="仿宋_GB2312"/>
          <w:kern w:val="0"/>
          <w:sz w:val="32"/>
          <w:szCs w:val="32"/>
          <w:shd w:val="clear" w:color="auto" w:fill="F8FCFF"/>
          <w:lang w:val="en-US" w:eastAsia="zh-CN" w:bidi="ar-SA"/>
        </w:rPr>
        <w:t>小组。成员由</w:t>
      </w:r>
      <w:r>
        <w:rPr>
          <w:rFonts w:hint="eastAsia" w:ascii="仿宋_GB2312" w:hAnsi="仿宋_GB2312" w:eastAsia="仿宋_GB2312" w:cs="仿宋_GB2312"/>
          <w:kern w:val="0"/>
          <w:sz w:val="32"/>
          <w:szCs w:val="32"/>
          <w:shd w:val="clear" w:color="auto" w:fill="F8FCFF"/>
          <w:lang w:val="en-US" w:eastAsia="zh-CN" w:bidi="ar-SA"/>
        </w:rPr>
        <w:t>基建处</w:t>
      </w:r>
      <w:r>
        <w:rPr>
          <w:rFonts w:ascii="仿宋_GB2312" w:hAnsi="仿宋_GB2312" w:eastAsia="仿宋_GB2312" w:cs="仿宋_GB2312"/>
          <w:kern w:val="0"/>
          <w:sz w:val="32"/>
          <w:szCs w:val="32"/>
          <w:shd w:val="clear" w:color="auto" w:fill="F8FCFF"/>
          <w:lang w:val="en-US" w:eastAsia="zh-CN" w:bidi="ar-SA"/>
        </w:rPr>
        <w:t>、</w:t>
      </w:r>
      <w:r>
        <w:rPr>
          <w:rFonts w:hint="eastAsia" w:ascii="仿宋_GB2312" w:hAnsi="仿宋_GB2312" w:eastAsia="仿宋_GB2312" w:cs="仿宋_GB2312"/>
          <w:kern w:val="0"/>
          <w:sz w:val="32"/>
          <w:szCs w:val="32"/>
          <w:shd w:val="clear" w:color="auto" w:fill="F8FCFF"/>
          <w:lang w:val="en-US" w:eastAsia="zh-CN" w:bidi="ar-SA"/>
        </w:rPr>
        <w:t>建设项目使用部门、施工单位、监理单位</w:t>
      </w:r>
      <w:r>
        <w:rPr>
          <w:rFonts w:ascii="仿宋_GB2312" w:hAnsi="仿宋_GB2312" w:eastAsia="仿宋_GB2312" w:cs="仿宋_GB2312"/>
          <w:kern w:val="0"/>
          <w:sz w:val="32"/>
          <w:szCs w:val="32"/>
          <w:shd w:val="clear" w:color="auto" w:fill="F8FCFF"/>
          <w:lang w:val="en-US" w:eastAsia="zh-CN" w:bidi="ar-SA"/>
        </w:rPr>
        <w:t>组成。</w:t>
      </w:r>
      <w:r>
        <w:rPr>
          <w:rFonts w:hint="eastAsia" w:ascii="仿宋_GB2312" w:hAnsi="仿宋_GB2312" w:eastAsia="仿宋_GB2312" w:cs="仿宋_GB2312"/>
          <w:kern w:val="0"/>
          <w:sz w:val="32"/>
          <w:szCs w:val="32"/>
          <w:shd w:val="clear" w:color="auto" w:fill="F8FCFF"/>
          <w:lang w:val="en-US" w:eastAsia="zh-CN" w:bidi="ar-SA"/>
        </w:rPr>
        <w:t>单项暂估价金额超过10万元（含）询价小组成员增加国资处、审计处。</w:t>
      </w:r>
    </w:p>
    <w:p>
      <w:pPr>
        <w:widowControl/>
        <w:shd w:val="clear" w:color="auto" w:fill="F8FCFF"/>
        <w:spacing w:before="0" w:beforeAutospacing="0" w:after="0" w:afterAutospacing="0" w:line="560" w:lineRule="exact"/>
        <w:ind w:firstLine="640" w:firstLineChars="200"/>
        <w:contextualSpacing/>
        <w:jc w:val="both"/>
        <w:rPr>
          <w:rFonts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kern w:val="0"/>
          <w:sz w:val="32"/>
          <w:szCs w:val="32"/>
          <w:shd w:val="clear" w:color="auto" w:fill="F8FCFF"/>
          <w:lang w:val="en-US" w:eastAsia="zh-CN" w:bidi="ar-SA"/>
        </w:rPr>
        <w:t>2.询价可采用市场询价、电话询价、网络询价、邀请供应商报价等形式，询价方式由询价小组确定，参与报价的品牌或供应商应不少于3家。</w:t>
      </w:r>
    </w:p>
    <w:p>
      <w:pPr>
        <w:widowControl/>
        <w:shd w:val="clear" w:color="auto" w:fill="F8FCFF"/>
        <w:spacing w:before="0" w:beforeAutospacing="0" w:after="0" w:afterAutospacing="0" w:line="560" w:lineRule="exact"/>
        <w:ind w:firstLine="640" w:firstLineChars="200"/>
        <w:contextualSpacing/>
        <w:jc w:val="both"/>
        <w:rPr>
          <w:rFonts w:hint="eastAsia"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kern w:val="0"/>
          <w:sz w:val="32"/>
          <w:szCs w:val="32"/>
          <w:shd w:val="clear" w:color="auto" w:fill="F8FCFF"/>
          <w:lang w:val="en-US" w:eastAsia="zh-CN" w:bidi="ar-SA"/>
        </w:rPr>
        <w:t>3.最终品牌、规格、质量及价格由询价小组综合评定，填写《材料（设备、专业工程）询价确认单》（以下简称《确认单》），经询价小组成员签字，加盖部门印章后生效。</w:t>
      </w:r>
    </w:p>
    <w:p>
      <w:pPr>
        <w:widowControl/>
        <w:shd w:val="clear" w:color="auto" w:fill="F8FCFF"/>
        <w:spacing w:before="0" w:beforeAutospacing="0" w:after="0" w:afterAutospacing="0" w:line="560" w:lineRule="exact"/>
        <w:ind w:firstLine="640" w:firstLineChars="200"/>
        <w:contextualSpacing/>
        <w:jc w:val="both"/>
        <w:rPr>
          <w:rFonts w:hint="eastAsia"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kern w:val="0"/>
          <w:sz w:val="32"/>
          <w:szCs w:val="32"/>
          <w:shd w:val="clear" w:color="auto" w:fill="F8FCFF"/>
          <w:lang w:val="en-US" w:eastAsia="zh-CN" w:bidi="ar-SA"/>
        </w:rPr>
        <w:t>4.《确认单》一式六份，由基建处、审计处、建设项目使用部门、其他相关部门、监理单位、施工单位各持一份。</w:t>
      </w:r>
    </w:p>
    <w:p>
      <w:pPr>
        <w:widowControl/>
        <w:shd w:val="clear" w:color="auto" w:fill="F8FCFF"/>
        <w:spacing w:before="0" w:beforeAutospacing="0" w:after="0" w:afterAutospacing="0" w:line="560" w:lineRule="exact"/>
        <w:ind w:firstLine="640" w:firstLineChars="200"/>
        <w:contextualSpacing/>
        <w:jc w:val="both"/>
        <w:rPr>
          <w:rFonts w:hint="eastAsia"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kern w:val="0"/>
          <w:sz w:val="32"/>
          <w:szCs w:val="32"/>
          <w:shd w:val="clear" w:color="auto" w:fill="F8FCFF"/>
          <w:lang w:val="en-US" w:eastAsia="zh-CN" w:bidi="ar-SA"/>
        </w:rPr>
        <w:t>5.《确认单》下发给施工方和监理单位，由施工方按照确定的型号、规格采购，监理单位负责监督。</w:t>
      </w:r>
    </w:p>
    <w:p>
      <w:pPr>
        <w:widowControl/>
        <w:shd w:val="clear" w:color="auto" w:fill="F8FCFF"/>
        <w:spacing w:before="0" w:beforeAutospacing="0" w:after="0" w:afterAutospacing="0" w:line="560" w:lineRule="exact"/>
        <w:ind w:firstLine="643" w:firstLineChars="200"/>
        <w:contextualSpacing/>
        <w:jc w:val="both"/>
        <w:rPr>
          <w:rFonts w:ascii="仿宋_GB2312" w:hAnsi="仿宋_GB2312" w:eastAsia="仿宋_GB2312" w:cs="仿宋_GB2312"/>
          <w:kern w:val="0"/>
          <w:sz w:val="32"/>
          <w:szCs w:val="32"/>
          <w:shd w:val="clear" w:color="auto" w:fill="F8FCFF"/>
          <w:lang w:val="en-US" w:eastAsia="zh-CN" w:bidi="ar-SA"/>
        </w:rPr>
      </w:pPr>
      <w:r>
        <w:rPr>
          <w:rFonts w:ascii="仿宋_GB2312" w:hAnsi="仿宋_GB2312" w:eastAsia="仿宋_GB2312" w:cs="仿宋_GB2312"/>
          <w:b/>
          <w:bCs/>
          <w:kern w:val="0"/>
          <w:sz w:val="32"/>
          <w:szCs w:val="32"/>
          <w:shd w:val="clear" w:color="auto" w:fill="F8FCFF"/>
          <w:lang w:val="en-US" w:eastAsia="zh-CN" w:bidi="ar-SA"/>
        </w:rPr>
        <w:t>第七条</w:t>
      </w:r>
      <w:r>
        <w:rPr>
          <w:rFonts w:hint="eastAsia" w:ascii="仿宋_GB2312" w:hAnsi="仿宋_GB2312" w:eastAsia="仿宋_GB2312" w:cs="仿宋_GB2312"/>
          <w:b/>
          <w:bCs/>
          <w:kern w:val="0"/>
          <w:sz w:val="32"/>
          <w:szCs w:val="32"/>
          <w:shd w:val="clear" w:color="auto" w:fill="F8FCFF"/>
          <w:lang w:val="en-US" w:eastAsia="zh-CN" w:bidi="ar-SA"/>
        </w:rPr>
        <w:t xml:space="preserve"> </w:t>
      </w:r>
      <w:r>
        <w:rPr>
          <w:rFonts w:ascii="仿宋_GB2312" w:hAnsi="仿宋_GB2312" w:eastAsia="仿宋_GB2312" w:cs="仿宋_GB2312"/>
          <w:b/>
          <w:bCs/>
          <w:kern w:val="0"/>
          <w:sz w:val="32"/>
          <w:szCs w:val="32"/>
          <w:shd w:val="clear" w:color="auto" w:fill="F8FCFF"/>
          <w:lang w:val="en-US" w:eastAsia="zh-CN" w:bidi="ar-SA"/>
        </w:rPr>
        <w:t xml:space="preserve"> </w:t>
      </w:r>
      <w:r>
        <w:rPr>
          <w:rFonts w:hint="eastAsia" w:ascii="仿宋_GB2312" w:hAnsi="仿宋_GB2312" w:eastAsia="仿宋_GB2312" w:cs="仿宋_GB2312"/>
          <w:kern w:val="0"/>
          <w:sz w:val="32"/>
          <w:szCs w:val="32"/>
          <w:shd w:val="clear" w:color="auto" w:fill="F8FCFF"/>
          <w:lang w:val="en-US" w:eastAsia="zh-CN" w:bidi="ar-SA"/>
        </w:rPr>
        <w:t>由施工单位组织招标或询价的项目，学校与施工单位双方共同确定控制价、审核招标文件并参与招标过程。原则上《确认单》下发前，施工单位不得组织询价材料进场。</w:t>
      </w:r>
    </w:p>
    <w:p>
      <w:pPr>
        <w:pStyle w:val="3"/>
        <w:spacing w:before="240" w:beforeLines="100" w:after="120" w:afterLines="50" w:line="560" w:lineRule="exact"/>
        <w:contextualSpacing/>
        <w:jc w:val="center"/>
        <w:rPr>
          <w:rFonts w:hint="eastAsia" w:ascii="黑体" w:hAnsi="黑体" w:eastAsia="黑体" w:cs="黑体"/>
          <w:kern w:val="0"/>
          <w:szCs w:val="32"/>
        </w:rPr>
      </w:pPr>
      <w:r>
        <w:rPr>
          <w:rFonts w:hint="eastAsia" w:ascii="黑体" w:hAnsi="黑体" w:eastAsia="黑体" w:cs="黑体"/>
          <w:kern w:val="0"/>
          <w:szCs w:val="32"/>
        </w:rPr>
        <w:t xml:space="preserve">第三章 附 </w:t>
      </w:r>
      <w:r>
        <w:rPr>
          <w:rFonts w:ascii="黑体" w:hAnsi="黑体" w:eastAsia="黑体" w:cs="黑体"/>
          <w:kern w:val="0"/>
          <w:szCs w:val="32"/>
        </w:rPr>
        <w:t xml:space="preserve"> </w:t>
      </w:r>
      <w:r>
        <w:rPr>
          <w:rFonts w:hint="eastAsia" w:ascii="黑体" w:hAnsi="黑体" w:eastAsia="黑体" w:cs="黑体"/>
          <w:kern w:val="0"/>
          <w:szCs w:val="32"/>
        </w:rPr>
        <w:t>则</w:t>
      </w:r>
    </w:p>
    <w:p>
      <w:pPr>
        <w:widowControl/>
        <w:shd w:val="clear" w:color="auto" w:fill="F8FCFF"/>
        <w:spacing w:before="0" w:beforeAutospacing="0" w:after="0" w:afterAutospacing="0" w:line="560" w:lineRule="exact"/>
        <w:ind w:firstLine="643" w:firstLineChars="200"/>
        <w:contextualSpacing/>
        <w:jc w:val="left"/>
        <w:rPr>
          <w:rFonts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b/>
          <w:bCs/>
          <w:kern w:val="0"/>
          <w:sz w:val="32"/>
          <w:szCs w:val="32"/>
          <w:shd w:val="clear" w:color="auto" w:fill="F8FCFF"/>
          <w:lang w:val="en-US" w:eastAsia="zh-CN" w:bidi="ar-SA"/>
        </w:rPr>
        <w:t>第八条</w:t>
      </w:r>
      <w:r>
        <w:rPr>
          <w:rFonts w:hint="eastAsia" w:ascii="仿宋_GB2312" w:hAnsi="仿宋_GB2312" w:eastAsia="仿宋_GB2312" w:cs="仿宋_GB2312"/>
          <w:kern w:val="0"/>
          <w:sz w:val="32"/>
          <w:szCs w:val="32"/>
          <w:shd w:val="clear" w:color="auto" w:fill="F8FCFF"/>
          <w:lang w:val="en-US" w:eastAsia="zh-CN" w:bidi="ar-SA"/>
        </w:rPr>
        <w:t xml:space="preserve"> </w:t>
      </w:r>
      <w:r>
        <w:rPr>
          <w:rFonts w:ascii="仿宋_GB2312" w:hAnsi="仿宋_GB2312" w:eastAsia="仿宋_GB2312" w:cs="仿宋_GB2312"/>
          <w:kern w:val="0"/>
          <w:sz w:val="32"/>
          <w:szCs w:val="32"/>
          <w:shd w:val="clear" w:color="auto" w:fill="F8FCFF"/>
          <w:lang w:val="en-US" w:eastAsia="zh-CN" w:bidi="ar-SA"/>
        </w:rPr>
        <w:t xml:space="preserve"> </w:t>
      </w:r>
      <w:r>
        <w:rPr>
          <w:rFonts w:hint="eastAsia" w:ascii="仿宋_GB2312" w:hAnsi="仿宋_GB2312" w:eastAsia="仿宋_GB2312" w:cs="仿宋_GB2312"/>
          <w:kern w:val="0"/>
          <w:sz w:val="32"/>
          <w:szCs w:val="32"/>
          <w:shd w:val="clear" w:color="auto" w:fill="F8FCFF"/>
          <w:lang w:val="en-US" w:eastAsia="zh-CN" w:bidi="ar-SA"/>
        </w:rPr>
        <w:t>本办法由基建处负责解释。</w:t>
      </w:r>
    </w:p>
    <w:p>
      <w:pPr>
        <w:widowControl/>
        <w:shd w:val="clear" w:color="auto" w:fill="F8FCFF"/>
        <w:spacing w:before="0" w:beforeAutospacing="0" w:after="0" w:afterAutospacing="0" w:line="560" w:lineRule="exact"/>
        <w:ind w:firstLine="643" w:firstLineChars="200"/>
        <w:contextualSpacing/>
        <w:jc w:val="left"/>
        <w:rPr>
          <w:rFonts w:hint="eastAsia"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b/>
          <w:bCs/>
          <w:kern w:val="0"/>
          <w:sz w:val="32"/>
          <w:szCs w:val="32"/>
          <w:shd w:val="clear" w:color="auto" w:fill="F8FCFF"/>
          <w:lang w:val="en-US" w:eastAsia="zh-CN" w:bidi="ar-SA"/>
        </w:rPr>
        <w:t>第九条</w:t>
      </w:r>
      <w:r>
        <w:rPr>
          <w:rFonts w:hint="eastAsia" w:ascii="仿宋_GB2312" w:hAnsi="仿宋_GB2312" w:eastAsia="仿宋_GB2312" w:cs="仿宋_GB2312"/>
          <w:kern w:val="0"/>
          <w:sz w:val="32"/>
          <w:szCs w:val="32"/>
          <w:shd w:val="clear" w:color="auto" w:fill="F8FCFF"/>
          <w:lang w:val="en-US" w:eastAsia="zh-CN" w:bidi="ar-SA"/>
        </w:rPr>
        <w:t xml:space="preserve"> </w:t>
      </w:r>
      <w:r>
        <w:rPr>
          <w:rFonts w:ascii="仿宋_GB2312" w:hAnsi="仿宋_GB2312" w:eastAsia="仿宋_GB2312" w:cs="仿宋_GB2312"/>
          <w:kern w:val="0"/>
          <w:sz w:val="32"/>
          <w:szCs w:val="32"/>
          <w:shd w:val="clear" w:color="auto" w:fill="F8FCFF"/>
          <w:lang w:val="en-US" w:eastAsia="zh-CN" w:bidi="ar-SA"/>
        </w:rPr>
        <w:t xml:space="preserve"> </w:t>
      </w:r>
      <w:r>
        <w:rPr>
          <w:rFonts w:hint="eastAsia" w:ascii="仿宋_GB2312" w:hAnsi="仿宋_GB2312" w:eastAsia="仿宋_GB2312" w:cs="仿宋_GB2312"/>
          <w:kern w:val="0"/>
          <w:sz w:val="32"/>
          <w:szCs w:val="32"/>
          <w:shd w:val="clear" w:color="auto" w:fill="F8FCFF"/>
          <w:lang w:val="en-US" w:eastAsia="zh-CN" w:bidi="ar-SA"/>
        </w:rPr>
        <w:t>本办法自公布之日起执行。</w:t>
      </w:r>
    </w:p>
    <w:p>
      <w:pPr>
        <w:widowControl/>
        <w:shd w:val="clear" w:color="auto" w:fill="F8FCFF"/>
        <w:spacing w:before="0" w:beforeAutospacing="0" w:after="0" w:afterAutospacing="0" w:line="560" w:lineRule="exact"/>
        <w:ind w:firstLine="640" w:firstLineChars="200"/>
        <w:contextualSpacing/>
        <w:jc w:val="left"/>
        <w:rPr>
          <w:rFonts w:hint="eastAsia" w:ascii="仿宋_GB2312" w:hAnsi="仿宋_GB2312" w:eastAsia="仿宋_GB2312" w:cs="仿宋_GB2312"/>
          <w:kern w:val="0"/>
          <w:sz w:val="32"/>
          <w:szCs w:val="32"/>
          <w:shd w:val="clear" w:color="auto" w:fill="F8FCFF"/>
          <w:lang w:val="en-US" w:eastAsia="zh-CN" w:bidi="ar-SA"/>
        </w:rPr>
      </w:pPr>
    </w:p>
    <w:p>
      <w:pPr>
        <w:widowControl/>
        <w:shd w:val="clear" w:color="auto" w:fill="F8FCFF"/>
        <w:spacing w:before="100" w:beforeAutospacing="0" w:after="100" w:afterAutospacing="0" w:line="560" w:lineRule="exact"/>
        <w:ind w:firstLine="640" w:firstLineChars="200"/>
        <w:contextualSpacing/>
        <w:jc w:val="left"/>
        <w:rPr>
          <w:rFonts w:hint="eastAsia" w:ascii="仿宋_GB2312" w:hAnsi="仿宋_GB2312" w:eastAsia="仿宋_GB2312" w:cs="仿宋_GB2312"/>
          <w:kern w:val="0"/>
          <w:sz w:val="32"/>
          <w:szCs w:val="32"/>
          <w:shd w:val="clear" w:color="auto" w:fill="F8FCFF"/>
          <w:lang w:val="en-US" w:eastAsia="zh-CN" w:bidi="ar-SA"/>
        </w:rPr>
      </w:pPr>
      <w:r>
        <w:rPr>
          <w:rFonts w:hint="eastAsia" w:ascii="仿宋_GB2312" w:hAnsi="仿宋_GB2312" w:eastAsia="仿宋_GB2312" w:cs="仿宋_GB2312"/>
          <w:kern w:val="0"/>
          <w:sz w:val="32"/>
          <w:szCs w:val="32"/>
          <w:shd w:val="clear" w:color="auto" w:fill="F8FCFF"/>
          <w:lang w:val="en-US" w:eastAsia="zh-CN" w:bidi="ar-SA"/>
        </w:rPr>
        <w:t>附件：材料（设备、专业工程）询价确认单</w:t>
      </w:r>
    </w:p>
    <w:p>
      <w:pPr>
        <w:widowControl/>
        <w:shd w:val="clear" w:color="auto" w:fill="F8FCFF"/>
        <w:spacing w:before="0" w:beforeAutospacing="0" w:after="0" w:afterAutospacing="0" w:line="560" w:lineRule="exact"/>
        <w:jc w:val="left"/>
        <w:rPr>
          <w:rFonts w:ascii="黑体" w:hAnsi="黑体" w:eastAsia="黑体" w:cs="仿宋_GB2312"/>
          <w:b/>
          <w:bCs/>
          <w:color w:val="333333"/>
          <w:kern w:val="0"/>
          <w:sz w:val="32"/>
          <w:szCs w:val="32"/>
          <w:shd w:val="clear" w:color="auto" w:fill="F8FCFF"/>
          <w:lang w:val="en-US" w:eastAsia="zh-CN" w:bidi="ar-SA"/>
        </w:rPr>
      </w:pPr>
      <w:r>
        <w:rPr>
          <w:rFonts w:hint="eastAsia" w:ascii="仿宋_GB2312" w:hAnsi="仿宋_GB2312" w:eastAsia="仿宋_GB2312" w:cs="仿宋_GB2312"/>
          <w:kern w:val="0"/>
          <w:sz w:val="32"/>
          <w:szCs w:val="32"/>
          <w:shd w:val="clear" w:color="auto" w:fill="F8FCFF"/>
          <w:lang w:val="en-US" w:eastAsia="zh-CN" w:bidi="ar-SA"/>
        </w:rPr>
        <w:br w:type="page"/>
      </w:r>
      <w:r>
        <w:rPr>
          <w:rFonts w:hint="eastAsia" w:ascii="黑体" w:hAnsi="黑体" w:eastAsia="黑体" w:cs="仿宋_GB2312"/>
          <w:color w:val="333333"/>
          <w:kern w:val="0"/>
          <w:sz w:val="32"/>
          <w:szCs w:val="32"/>
          <w:shd w:val="clear" w:color="auto" w:fill="F8FCFF"/>
          <w:lang w:val="en-US" w:eastAsia="zh-CN" w:bidi="ar-SA"/>
        </w:rPr>
        <w:t>附件</w:t>
      </w:r>
    </w:p>
    <w:p>
      <w:pPr>
        <w:widowControl/>
        <w:shd w:val="clear" w:color="auto" w:fill="F8FCFF"/>
        <w:spacing w:before="0" w:beforeAutospacing="0" w:after="0" w:afterAutospacing="0" w:line="560" w:lineRule="exact"/>
        <w:jc w:val="center"/>
        <w:rPr>
          <w:rFonts w:hint="eastAsia" w:ascii="方正小标宋简体" w:hAnsi="仿宋_GB2312" w:eastAsia="方正小标宋简体" w:cs="仿宋_GB2312"/>
          <w:color w:val="333333"/>
          <w:kern w:val="0"/>
          <w:sz w:val="32"/>
          <w:szCs w:val="32"/>
          <w:shd w:val="clear" w:color="auto" w:fill="F8FCFF"/>
          <w:lang w:val="en-US" w:eastAsia="zh-CN" w:bidi="ar-SA"/>
        </w:rPr>
      </w:pPr>
      <w:r>
        <w:rPr>
          <w:rFonts w:hint="eastAsia" w:ascii="方正小标宋简体" w:hAnsi="仿宋_GB2312" w:eastAsia="方正小标宋简体" w:cs="仿宋_GB2312"/>
          <w:color w:val="333333"/>
          <w:kern w:val="0"/>
          <w:sz w:val="32"/>
          <w:szCs w:val="32"/>
          <w:shd w:val="clear" w:color="auto" w:fill="F8FCFF"/>
          <w:lang w:val="en-US" w:eastAsia="zh-CN" w:bidi="ar-SA"/>
        </w:rPr>
        <w:t>材料（设备、专业工程）询价确认单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205"/>
        <w:gridCol w:w="1204"/>
        <w:gridCol w:w="921"/>
        <w:gridCol w:w="1204"/>
        <w:gridCol w:w="2046"/>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628" w:type="dxa"/>
            <w:gridSpan w:val="7"/>
            <w:tcBorders>
              <w:top w:val="nil"/>
              <w:left w:val="nil"/>
              <w:bottom w:val="single" w:color="auto" w:sz="4" w:space="0"/>
              <w:right w:val="nil"/>
            </w:tcBorders>
            <w:shd w:val="clear" w:color="auto" w:fill="auto"/>
            <w:noWrap w:val="0"/>
            <w:vAlign w:val="top"/>
          </w:tcPr>
          <w:p>
            <w:pPr>
              <w:widowControl/>
              <w:spacing w:before="0" w:beforeAutospacing="0" w:after="0" w:afterAutospacing="0" w:line="560" w:lineRule="exact"/>
              <w:jc w:val="right"/>
              <w:rPr>
                <w:rFonts w:ascii="仿宋_GB2312" w:hAnsi="仿宋_GB2312" w:eastAsia="仿宋_GB2312" w:cs="仿宋_GB2312"/>
                <w:b/>
                <w:bCs/>
                <w:color w:val="333333"/>
                <w:kern w:val="0"/>
                <w:sz w:val="32"/>
                <w:szCs w:val="32"/>
                <w:u w:val="single"/>
                <w:shd w:val="clear" w:color="auto" w:fill="F8FCFF"/>
                <w:lang w:val="en-US" w:eastAsia="zh-CN" w:bidi="ar-SA"/>
              </w:rPr>
            </w:pPr>
            <w:r>
              <w:rPr>
                <w:rFonts w:hint="eastAsia" w:ascii="仿宋_GB2312" w:hAnsi="仿宋_GB2312" w:eastAsia="仿宋_GB2312" w:cs="仿宋_GB2312"/>
                <w:color w:val="333333"/>
                <w:kern w:val="0"/>
                <w:sz w:val="24"/>
                <w:szCs w:val="24"/>
                <w:shd w:val="clear" w:color="auto" w:fill="F8FCFF"/>
                <w:lang w:val="en-US" w:eastAsia="zh-CN" w:bidi="ar-SA"/>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tcBorders>
              <w:top w:val="single" w:color="auto" w:sz="4" w:space="0"/>
            </w:tcBorders>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序号</w:t>
            </w:r>
          </w:p>
        </w:tc>
        <w:tc>
          <w:tcPr>
            <w:tcW w:w="1205" w:type="dxa"/>
            <w:tcBorders>
              <w:top w:val="single" w:color="auto" w:sz="4" w:space="0"/>
            </w:tcBorders>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材料名称</w:t>
            </w:r>
          </w:p>
        </w:tc>
        <w:tc>
          <w:tcPr>
            <w:tcW w:w="1204" w:type="dxa"/>
            <w:tcBorders>
              <w:top w:val="single" w:color="auto" w:sz="4" w:space="0"/>
            </w:tcBorders>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规格型号</w:t>
            </w:r>
          </w:p>
        </w:tc>
        <w:tc>
          <w:tcPr>
            <w:tcW w:w="921" w:type="dxa"/>
            <w:tcBorders>
              <w:top w:val="single" w:color="auto" w:sz="4" w:space="0"/>
            </w:tcBorders>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单位</w:t>
            </w:r>
          </w:p>
        </w:tc>
        <w:tc>
          <w:tcPr>
            <w:tcW w:w="1204" w:type="dxa"/>
            <w:tcBorders>
              <w:top w:val="single" w:color="auto" w:sz="4" w:space="0"/>
            </w:tcBorders>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数量</w:t>
            </w:r>
          </w:p>
        </w:tc>
        <w:tc>
          <w:tcPr>
            <w:tcW w:w="2046" w:type="dxa"/>
            <w:tcBorders>
              <w:top w:val="single" w:color="auto" w:sz="4" w:space="0"/>
            </w:tcBorders>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含税单价（元）</w:t>
            </w:r>
          </w:p>
        </w:tc>
        <w:tc>
          <w:tcPr>
            <w:tcW w:w="1191" w:type="dxa"/>
            <w:tcBorders>
              <w:top w:val="single" w:color="auto" w:sz="4" w:space="0"/>
            </w:tcBorders>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5"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92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2046"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19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5"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92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2046"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19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5"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92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2046"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19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5"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92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2046"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19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5"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92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2046"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19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7" w:type="dxa"/>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32"/>
                <w:szCs w:val="32"/>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w:t>
            </w:r>
          </w:p>
        </w:tc>
        <w:tc>
          <w:tcPr>
            <w:tcW w:w="1205"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92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204"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2046"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c>
          <w:tcPr>
            <w:tcW w:w="1191" w:type="dxa"/>
            <w:shd w:val="clear" w:color="auto" w:fill="auto"/>
            <w:noWrap w:val="0"/>
            <w:vAlign w:val="top"/>
          </w:tcPr>
          <w:p>
            <w:pPr>
              <w:widowControl/>
              <w:spacing w:before="0" w:beforeAutospacing="0" w:after="0" w:afterAutospacing="0" w:line="560" w:lineRule="exact"/>
              <w:jc w:val="left"/>
              <w:rPr>
                <w:rFonts w:ascii="仿宋_GB2312" w:hAnsi="仿宋_GB2312" w:eastAsia="仿宋_GB2312" w:cs="仿宋_GB2312"/>
                <w:b/>
                <w:bCs/>
                <w:color w:val="333333"/>
                <w:kern w:val="0"/>
                <w:sz w:val="32"/>
                <w:szCs w:val="32"/>
                <w:shd w:val="clear" w:color="auto" w:fill="F8FC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628" w:type="dxa"/>
            <w:gridSpan w:val="7"/>
            <w:shd w:val="clear" w:color="auto" w:fill="auto"/>
            <w:noWrap w:val="0"/>
            <w:vAlign w:val="top"/>
          </w:tcPr>
          <w:p>
            <w:pPr>
              <w:widowControl/>
              <w:spacing w:before="0" w:beforeAutospacing="0" w:after="0" w:afterAutospacing="0"/>
              <w:jc w:val="left"/>
              <w:rPr>
                <w:rFonts w:ascii="仿宋_GB2312" w:hAnsi="仿宋_GB2312" w:eastAsia="仿宋_GB2312" w:cs="仿宋_GB2312"/>
                <w:b/>
                <w:bCs/>
                <w:color w:val="333333"/>
                <w:kern w:val="0"/>
                <w:sz w:val="32"/>
                <w:szCs w:val="32"/>
                <w:shd w:val="clear" w:color="auto" w:fill="F8FCFF"/>
                <w:lang w:val="en-US" w:eastAsia="zh-CN" w:bidi="ar-SA"/>
              </w:rPr>
            </w:pPr>
            <w:r>
              <w:rPr>
                <w:rFonts w:hint="eastAsia" w:ascii="仿宋_GB2312" w:hAnsi="仿宋_GB2312" w:eastAsia="仿宋_GB2312" w:cs="仿宋_GB2312"/>
                <w:color w:val="333333"/>
                <w:kern w:val="0"/>
                <w:sz w:val="24"/>
                <w:szCs w:val="24"/>
                <w:shd w:val="clear" w:color="auto" w:fill="F8FCFF"/>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66" w:type="dxa"/>
            <w:gridSpan w:val="3"/>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基建处</w:t>
            </w:r>
          </w:p>
        </w:tc>
        <w:tc>
          <w:tcPr>
            <w:tcW w:w="5362" w:type="dxa"/>
            <w:gridSpan w:val="4"/>
            <w:shd w:val="clear" w:color="auto" w:fill="auto"/>
            <w:noWrap w:val="0"/>
            <w:vAlign w:val="bottom"/>
          </w:tcPr>
          <w:p>
            <w:pPr>
              <w:widowControl/>
              <w:wordWrap w:val="0"/>
              <w:spacing w:before="0" w:beforeAutospacing="0" w:after="0" w:afterAutospacing="0" w:line="560" w:lineRule="exact"/>
              <w:jc w:val="right"/>
              <w:rPr>
                <w:rFonts w:ascii="仿宋_GB2312" w:hAnsi="仿宋_GB2312" w:eastAsia="仿宋_GB2312" w:cs="仿宋_GB2312"/>
                <w:b/>
                <w:bCs/>
                <w:color w:val="333333"/>
                <w:kern w:val="0"/>
                <w:sz w:val="32"/>
                <w:szCs w:val="32"/>
                <w:shd w:val="clear" w:color="auto" w:fill="F8FCFF"/>
                <w:lang w:val="en-US" w:eastAsia="zh-CN" w:bidi="ar-SA"/>
              </w:rPr>
            </w:pPr>
            <w:r>
              <w:rPr>
                <w:rFonts w:hint="eastAsia" w:ascii="仿宋_GB2312" w:hAnsi="仿宋_GB2312" w:eastAsia="仿宋_GB2312" w:cs="仿宋_GB2312"/>
                <w:color w:val="333333"/>
                <w:kern w:val="0"/>
                <w:sz w:val="24"/>
                <w:szCs w:val="24"/>
                <w:shd w:val="clear" w:color="auto" w:fill="F8FCFF"/>
                <w:lang w:val="en-US" w:eastAsia="zh-CN" w:bidi="ar-SA"/>
              </w:rPr>
              <w:t xml:space="preserve">签字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66" w:type="dxa"/>
            <w:gridSpan w:val="3"/>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使用部门</w:t>
            </w:r>
          </w:p>
        </w:tc>
        <w:tc>
          <w:tcPr>
            <w:tcW w:w="5362" w:type="dxa"/>
            <w:gridSpan w:val="4"/>
            <w:shd w:val="clear" w:color="auto" w:fill="auto"/>
            <w:noWrap w:val="0"/>
            <w:vAlign w:val="bottom"/>
          </w:tcPr>
          <w:p>
            <w:pPr>
              <w:widowControl/>
              <w:wordWrap w:val="0"/>
              <w:spacing w:before="0" w:beforeAutospacing="0" w:after="0" w:afterAutospacing="0" w:line="560" w:lineRule="exact"/>
              <w:jc w:val="right"/>
              <w:rPr>
                <w:rFonts w:ascii="仿宋_GB2312" w:hAnsi="仿宋_GB2312" w:eastAsia="仿宋_GB2312" w:cs="仿宋_GB2312"/>
                <w:color w:val="333333"/>
                <w:kern w:val="0"/>
                <w:sz w:val="24"/>
                <w:szCs w:val="24"/>
                <w:shd w:val="clear" w:color="auto" w:fill="F8FCFF"/>
                <w:lang w:val="en-US" w:eastAsia="zh-CN" w:bidi="ar-SA"/>
              </w:rPr>
            </w:pPr>
            <w:r>
              <w:rPr>
                <w:rFonts w:hint="eastAsia" w:ascii="仿宋_GB2312" w:hAnsi="仿宋_GB2312" w:eastAsia="仿宋_GB2312" w:cs="仿宋_GB2312"/>
                <w:color w:val="333333"/>
                <w:kern w:val="0"/>
                <w:sz w:val="24"/>
                <w:szCs w:val="24"/>
                <w:shd w:val="clear" w:color="auto" w:fill="F8FCFF"/>
                <w:lang w:val="en-US" w:eastAsia="zh-CN" w:bidi="ar-SA"/>
              </w:rPr>
              <w:t xml:space="preserve">签字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66" w:type="dxa"/>
            <w:gridSpan w:val="3"/>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施工单位</w:t>
            </w:r>
          </w:p>
        </w:tc>
        <w:tc>
          <w:tcPr>
            <w:tcW w:w="5362" w:type="dxa"/>
            <w:gridSpan w:val="4"/>
            <w:shd w:val="clear" w:color="auto" w:fill="auto"/>
            <w:noWrap w:val="0"/>
            <w:vAlign w:val="bottom"/>
          </w:tcPr>
          <w:p>
            <w:pPr>
              <w:widowControl/>
              <w:wordWrap w:val="0"/>
              <w:spacing w:before="0" w:beforeAutospacing="0" w:after="0" w:afterAutospacing="0" w:line="560" w:lineRule="exact"/>
              <w:jc w:val="right"/>
              <w:rPr>
                <w:rFonts w:ascii="仿宋_GB2312" w:hAnsi="仿宋_GB2312" w:eastAsia="仿宋_GB2312" w:cs="仿宋_GB2312"/>
                <w:color w:val="333333"/>
                <w:kern w:val="0"/>
                <w:sz w:val="24"/>
                <w:szCs w:val="24"/>
                <w:shd w:val="clear" w:color="auto" w:fill="F8FCFF"/>
                <w:lang w:val="en-US" w:eastAsia="zh-CN" w:bidi="ar-SA"/>
              </w:rPr>
            </w:pPr>
            <w:r>
              <w:rPr>
                <w:rFonts w:hint="eastAsia" w:ascii="仿宋_GB2312" w:hAnsi="仿宋_GB2312" w:eastAsia="仿宋_GB2312" w:cs="仿宋_GB2312"/>
                <w:color w:val="333333"/>
                <w:kern w:val="0"/>
                <w:sz w:val="24"/>
                <w:szCs w:val="24"/>
                <w:shd w:val="clear" w:color="auto" w:fill="F8FCFF"/>
                <w:lang w:val="en-US" w:eastAsia="zh-CN" w:bidi="ar-SA"/>
              </w:rPr>
              <w:t xml:space="preserve">签字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66" w:type="dxa"/>
            <w:gridSpan w:val="3"/>
            <w:shd w:val="clear" w:color="auto" w:fill="auto"/>
            <w:noWrap w:val="0"/>
            <w:vAlign w:val="center"/>
          </w:tcPr>
          <w:p>
            <w:pPr>
              <w:widowControl/>
              <w:spacing w:before="0" w:beforeAutospacing="0" w:after="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监理单位</w:t>
            </w:r>
          </w:p>
        </w:tc>
        <w:tc>
          <w:tcPr>
            <w:tcW w:w="5362" w:type="dxa"/>
            <w:gridSpan w:val="4"/>
            <w:shd w:val="clear" w:color="auto" w:fill="auto"/>
            <w:noWrap w:val="0"/>
            <w:vAlign w:val="bottom"/>
          </w:tcPr>
          <w:p>
            <w:pPr>
              <w:widowControl/>
              <w:wordWrap w:val="0"/>
              <w:spacing w:before="0" w:beforeAutospacing="0" w:after="0" w:afterAutospacing="0" w:line="560" w:lineRule="exact"/>
              <w:jc w:val="right"/>
              <w:rPr>
                <w:rFonts w:ascii="仿宋_GB2312" w:hAnsi="仿宋_GB2312" w:eastAsia="仿宋_GB2312" w:cs="仿宋_GB2312"/>
                <w:color w:val="333333"/>
                <w:kern w:val="0"/>
                <w:sz w:val="24"/>
                <w:szCs w:val="24"/>
                <w:shd w:val="clear" w:color="auto" w:fill="F8FCFF"/>
                <w:lang w:val="en-US" w:eastAsia="zh-CN" w:bidi="ar-SA"/>
              </w:rPr>
            </w:pPr>
            <w:r>
              <w:rPr>
                <w:rFonts w:hint="eastAsia" w:ascii="仿宋_GB2312" w:hAnsi="仿宋_GB2312" w:eastAsia="仿宋_GB2312" w:cs="仿宋_GB2312"/>
                <w:color w:val="333333"/>
                <w:kern w:val="0"/>
                <w:sz w:val="24"/>
                <w:szCs w:val="24"/>
                <w:shd w:val="clear" w:color="auto" w:fill="F8FCFF"/>
                <w:lang w:val="en-US" w:eastAsia="zh-CN" w:bidi="ar-SA"/>
              </w:rPr>
              <w:t xml:space="preserve">签字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66" w:type="dxa"/>
            <w:gridSpan w:val="3"/>
            <w:shd w:val="clear" w:color="auto" w:fill="auto"/>
            <w:noWrap w:val="0"/>
            <w:vAlign w:val="center"/>
          </w:tcPr>
          <w:p>
            <w:pPr>
              <w:widowControl/>
              <w:spacing w:before="100" w:beforeAutospacing="0" w:after="100" w:afterAutospacing="0" w:line="560" w:lineRule="exact"/>
              <w:jc w:val="center"/>
              <w:rPr>
                <w:rFonts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国有资产管理处</w:t>
            </w:r>
          </w:p>
        </w:tc>
        <w:tc>
          <w:tcPr>
            <w:tcW w:w="5362" w:type="dxa"/>
            <w:gridSpan w:val="4"/>
            <w:shd w:val="clear" w:color="auto" w:fill="auto"/>
            <w:noWrap w:val="0"/>
            <w:vAlign w:val="bottom"/>
          </w:tcPr>
          <w:p>
            <w:pPr>
              <w:widowControl/>
              <w:wordWrap w:val="0"/>
              <w:spacing w:before="100" w:beforeAutospacing="0" w:after="100" w:afterAutospacing="0" w:line="560" w:lineRule="exact"/>
              <w:jc w:val="right"/>
              <w:rPr>
                <w:rFonts w:ascii="仿宋_GB2312" w:hAnsi="仿宋_GB2312" w:eastAsia="仿宋_GB2312" w:cs="仿宋_GB2312"/>
                <w:color w:val="333333"/>
                <w:kern w:val="0"/>
                <w:sz w:val="24"/>
                <w:szCs w:val="24"/>
                <w:shd w:val="clear" w:color="auto" w:fill="F8FCFF"/>
                <w:lang w:val="en-US" w:eastAsia="zh-CN" w:bidi="ar-SA"/>
              </w:rPr>
            </w:pPr>
            <w:r>
              <w:rPr>
                <w:rFonts w:hint="eastAsia" w:ascii="仿宋_GB2312" w:hAnsi="仿宋_GB2312" w:eastAsia="仿宋_GB2312" w:cs="仿宋_GB2312"/>
                <w:color w:val="333333"/>
                <w:kern w:val="0"/>
                <w:sz w:val="24"/>
                <w:szCs w:val="24"/>
                <w:shd w:val="clear" w:color="auto" w:fill="F8FCFF"/>
                <w:lang w:val="en-US" w:eastAsia="zh-CN" w:bidi="ar-SA"/>
              </w:rPr>
              <w:t xml:space="preserve">签字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266" w:type="dxa"/>
            <w:gridSpan w:val="3"/>
            <w:shd w:val="clear" w:color="auto" w:fill="auto"/>
            <w:noWrap w:val="0"/>
            <w:vAlign w:val="center"/>
          </w:tcPr>
          <w:p>
            <w:pPr>
              <w:widowControl/>
              <w:spacing w:before="100" w:beforeAutospacing="0" w:after="100" w:afterAutospacing="0" w:line="560" w:lineRule="exact"/>
              <w:jc w:val="center"/>
              <w:rPr>
                <w:rFonts w:hint="eastAsia" w:ascii="仿宋_GB2312" w:hAnsi="仿宋_GB2312" w:eastAsia="仿宋_GB2312" w:cs="仿宋_GB2312"/>
                <w:b/>
                <w:bCs/>
                <w:color w:val="333333"/>
                <w:kern w:val="0"/>
                <w:sz w:val="24"/>
                <w:szCs w:val="24"/>
                <w:shd w:val="clear" w:color="auto" w:fill="F8FCFF"/>
                <w:lang w:val="en-US" w:eastAsia="zh-CN" w:bidi="ar-SA"/>
              </w:rPr>
            </w:pPr>
            <w:r>
              <w:rPr>
                <w:rFonts w:hint="eastAsia" w:ascii="仿宋_GB2312" w:hAnsi="仿宋_GB2312" w:eastAsia="仿宋_GB2312" w:cs="仿宋_GB2312"/>
                <w:b/>
                <w:bCs/>
                <w:color w:val="333333"/>
                <w:kern w:val="0"/>
                <w:sz w:val="24"/>
                <w:szCs w:val="24"/>
                <w:shd w:val="clear" w:color="auto" w:fill="F8FCFF"/>
                <w:lang w:val="en-US" w:eastAsia="zh-CN" w:bidi="ar-SA"/>
              </w:rPr>
              <w:t>审计处</w:t>
            </w:r>
          </w:p>
        </w:tc>
        <w:tc>
          <w:tcPr>
            <w:tcW w:w="5362" w:type="dxa"/>
            <w:gridSpan w:val="4"/>
            <w:shd w:val="clear" w:color="auto" w:fill="auto"/>
            <w:noWrap w:val="0"/>
            <w:vAlign w:val="bottom"/>
          </w:tcPr>
          <w:p>
            <w:pPr>
              <w:widowControl/>
              <w:wordWrap w:val="0"/>
              <w:spacing w:before="100" w:beforeAutospacing="0" w:after="100" w:afterAutospacing="0" w:line="560" w:lineRule="exact"/>
              <w:jc w:val="right"/>
              <w:rPr>
                <w:rFonts w:hint="eastAsia" w:ascii="仿宋_GB2312" w:hAnsi="仿宋_GB2312" w:eastAsia="仿宋_GB2312" w:cs="仿宋_GB2312"/>
                <w:color w:val="333333"/>
                <w:kern w:val="0"/>
                <w:sz w:val="24"/>
                <w:szCs w:val="24"/>
                <w:shd w:val="clear" w:color="auto" w:fill="F8FCFF"/>
                <w:lang w:val="en-US" w:eastAsia="zh-CN" w:bidi="ar-SA"/>
              </w:rPr>
            </w:pPr>
            <w:r>
              <w:rPr>
                <w:rFonts w:hint="eastAsia" w:ascii="仿宋_GB2312" w:hAnsi="仿宋_GB2312" w:eastAsia="仿宋_GB2312" w:cs="仿宋_GB2312"/>
                <w:color w:val="333333"/>
                <w:kern w:val="0"/>
                <w:sz w:val="24"/>
                <w:szCs w:val="24"/>
                <w:shd w:val="clear" w:color="auto" w:fill="F8FCFF"/>
                <w:lang w:val="en-US" w:eastAsia="zh-CN" w:bidi="ar-SA"/>
              </w:rPr>
              <w:t xml:space="preserve">签字             盖章            </w:t>
            </w:r>
          </w:p>
        </w:tc>
      </w:tr>
    </w:tbl>
    <w:p>
      <w:bookmarkStart w:id="0" w:name="_GoBack"/>
      <w:bookmarkEnd w:id="0"/>
    </w:p>
    <w:sectPr>
      <w:pgSz w:w="11906" w:h="16838"/>
      <w:pgMar w:top="1928" w:right="1361" w:bottom="141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4A58"/>
    <w:rsid w:val="000A12CE"/>
    <w:rsid w:val="00312305"/>
    <w:rsid w:val="0047662C"/>
    <w:rsid w:val="006D3DBA"/>
    <w:rsid w:val="00964A58"/>
    <w:rsid w:val="00A21722"/>
    <w:rsid w:val="00A27A7F"/>
    <w:rsid w:val="00A57B31"/>
    <w:rsid w:val="00AC107C"/>
    <w:rsid w:val="00AF75E9"/>
    <w:rsid w:val="00CE3DF9"/>
    <w:rsid w:val="00D3125A"/>
    <w:rsid w:val="00DE36A9"/>
    <w:rsid w:val="00FE54BF"/>
    <w:rsid w:val="03502611"/>
    <w:rsid w:val="03E208BF"/>
    <w:rsid w:val="04AF1973"/>
    <w:rsid w:val="06571A46"/>
    <w:rsid w:val="07371F76"/>
    <w:rsid w:val="08BF70E4"/>
    <w:rsid w:val="0C971E61"/>
    <w:rsid w:val="10DB0A8D"/>
    <w:rsid w:val="1B5514A1"/>
    <w:rsid w:val="20D311D1"/>
    <w:rsid w:val="2264585F"/>
    <w:rsid w:val="22762DBA"/>
    <w:rsid w:val="25D6206B"/>
    <w:rsid w:val="2B774648"/>
    <w:rsid w:val="351800FB"/>
    <w:rsid w:val="40363932"/>
    <w:rsid w:val="47CF34C0"/>
    <w:rsid w:val="47E60FA1"/>
    <w:rsid w:val="540452D6"/>
    <w:rsid w:val="57ED7622"/>
    <w:rsid w:val="5DFE626B"/>
    <w:rsid w:val="661F3040"/>
    <w:rsid w:val="72F067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unhideWhenUsed/>
    <w:qFormat/>
    <w:uiPriority w:val="99"/>
    <w:pPr>
      <w:widowControl w:val="0"/>
      <w:jc w:val="both"/>
    </w:pPr>
    <w:rPr>
      <w:rFonts w:ascii="宋体" w:hAnsi="Courier New" w:eastAsia="仿宋_GB2312" w:cs="Times New Roman"/>
      <w:kern w:val="2"/>
      <w:sz w:val="32"/>
      <w:lang w:val="en-US" w:eastAsia="zh-CN" w:bidi="ar-SA"/>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167</Words>
  <Characters>956</Characters>
  <Lines>7</Lines>
  <Paragraphs>2</Paragraphs>
  <TotalTime>1</TotalTime>
  <ScaleCrop>false</ScaleCrop>
  <LinksUpToDate>false</LinksUpToDate>
  <CharactersWithSpaces>1121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白</cp:lastModifiedBy>
  <cp:lastPrinted>2019-09-02T07:20:00Z</cp:lastPrinted>
  <dcterms:modified xsi:type="dcterms:W3CDTF">2019-11-06T01:33:05Z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